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414E" w14:textId="1DD66C50" w:rsidR="009E00A4" w:rsidRPr="009E00A4" w:rsidRDefault="009E00A4" w:rsidP="009E00A4">
      <w:pPr>
        <w:rPr>
          <w:b/>
          <w:i/>
        </w:rPr>
      </w:pPr>
      <w:r>
        <w:rPr>
          <w:b/>
          <w:i/>
        </w:rPr>
        <w:t>Nauja redakcija nuo 2023-05-02</w:t>
      </w:r>
      <w:r w:rsidRPr="009E00A4">
        <w:rPr>
          <w:b/>
          <w:i/>
        </w:rPr>
        <w:t>:</w:t>
      </w:r>
    </w:p>
    <w:p w14:paraId="7CC32898" w14:textId="77777777" w:rsidR="009E00A4" w:rsidRPr="00C44AA2" w:rsidRDefault="009E00A4" w:rsidP="009E00A4">
      <w:pPr>
        <w:rPr>
          <w:i/>
          <w:noProof/>
          <w:lang w:val="de-DE" w:eastAsia="en-US"/>
        </w:rPr>
      </w:pPr>
      <w:r>
        <w:rPr>
          <w:i/>
        </w:rPr>
        <w:t>Nr. V-3</w:t>
      </w:r>
      <w:r w:rsidR="00EB08DC">
        <w:rPr>
          <w:i/>
        </w:rPr>
        <w:t>1</w:t>
      </w:r>
      <w:r>
        <w:rPr>
          <w:i/>
        </w:rPr>
        <w:t>, 2023-05-02</w:t>
      </w:r>
    </w:p>
    <w:p w14:paraId="65F9588F" w14:textId="77777777" w:rsidR="009E00A4" w:rsidRPr="00C44AA2" w:rsidRDefault="009E00A4" w:rsidP="00993C4E">
      <w:pPr>
        <w:jc w:val="center"/>
        <w:rPr>
          <w:noProof/>
          <w:lang w:val="de-DE" w:eastAsia="en-US"/>
        </w:rPr>
      </w:pPr>
    </w:p>
    <w:p w14:paraId="29C76434" w14:textId="77777777" w:rsidR="00077DA6" w:rsidRPr="00EA74C3" w:rsidRDefault="00D12207" w:rsidP="00993C4E">
      <w:pPr>
        <w:jc w:val="center"/>
      </w:pPr>
      <w:r>
        <w:rPr>
          <w:noProof/>
          <w:lang w:val="en-US" w:eastAsia="en-US"/>
        </w:rPr>
        <w:drawing>
          <wp:inline distT="0" distB="0" distL="0" distR="0" wp14:anchorId="06897666" wp14:editId="628FEE4F">
            <wp:extent cx="552450" cy="559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59435"/>
                    </a:xfrm>
                    <a:prstGeom prst="rect">
                      <a:avLst/>
                    </a:prstGeom>
                    <a:noFill/>
                    <a:ln>
                      <a:noFill/>
                    </a:ln>
                  </pic:spPr>
                </pic:pic>
              </a:graphicData>
            </a:graphic>
          </wp:inline>
        </w:drawing>
      </w:r>
    </w:p>
    <w:p w14:paraId="615BFB33" w14:textId="77777777" w:rsidR="00077DA6" w:rsidRPr="00EA74C3" w:rsidRDefault="00077DA6" w:rsidP="00993C4E">
      <w:pPr>
        <w:jc w:val="center"/>
      </w:pPr>
    </w:p>
    <w:p w14:paraId="20C0CB57" w14:textId="77777777" w:rsidR="00077DA6" w:rsidRPr="00EA74C3" w:rsidRDefault="00077DA6" w:rsidP="00993C4E">
      <w:pPr>
        <w:pStyle w:val="Header"/>
        <w:jc w:val="center"/>
        <w:rPr>
          <w:b/>
        </w:rPr>
      </w:pPr>
      <w:r w:rsidRPr="00EA74C3">
        <w:rPr>
          <w:b/>
        </w:rPr>
        <w:t>RADIACINĖS SAUGOS CENTRO DIREKTORIUS</w:t>
      </w:r>
    </w:p>
    <w:p w14:paraId="1F458D18" w14:textId="77777777" w:rsidR="00077DA6" w:rsidRPr="00EA74C3" w:rsidRDefault="00077DA6" w:rsidP="00993C4E">
      <w:pPr>
        <w:pStyle w:val="Header"/>
        <w:jc w:val="center"/>
        <w:rPr>
          <w:b/>
        </w:rPr>
      </w:pPr>
    </w:p>
    <w:p w14:paraId="4A4285F2" w14:textId="77777777" w:rsidR="00077DA6" w:rsidRPr="00EA74C3" w:rsidRDefault="00077DA6" w:rsidP="00993C4E">
      <w:pPr>
        <w:pStyle w:val="Header"/>
        <w:jc w:val="center"/>
        <w:rPr>
          <w:b/>
        </w:rPr>
      </w:pPr>
      <w:r w:rsidRPr="00EA74C3">
        <w:rPr>
          <w:b/>
        </w:rPr>
        <w:t>ĮSAKYMAS</w:t>
      </w:r>
    </w:p>
    <w:p w14:paraId="75195F8A" w14:textId="77777777" w:rsidR="00D23E97" w:rsidRPr="00EA74C3" w:rsidRDefault="00C52706" w:rsidP="00993C4E">
      <w:pPr>
        <w:jc w:val="center"/>
        <w:rPr>
          <w:b/>
        </w:rPr>
      </w:pPr>
      <w:r w:rsidRPr="00EA74C3">
        <w:rPr>
          <w:b/>
        </w:rPr>
        <w:t xml:space="preserve">DĖL </w:t>
      </w:r>
      <w:r w:rsidR="00BC0F8E" w:rsidRPr="00EA74C3">
        <w:rPr>
          <w:b/>
        </w:rPr>
        <w:t>RADIACINĖS SAUGOS PATARIAMOJO KOMITETO NUOSTATŲ PATVIRTINIMO</w:t>
      </w:r>
      <w:r w:rsidR="00993C4E">
        <w:rPr>
          <w:b/>
        </w:rPr>
        <w:t xml:space="preserve"> IR </w:t>
      </w:r>
      <w:r w:rsidR="00993C4E" w:rsidRPr="00EA74C3">
        <w:rPr>
          <w:b/>
        </w:rPr>
        <w:t>RADIACINĖS SAUGOS PATARIAMOJO KOMITETO</w:t>
      </w:r>
      <w:r w:rsidR="00993C4E">
        <w:rPr>
          <w:b/>
        </w:rPr>
        <w:t xml:space="preserve"> SUDARYMO</w:t>
      </w:r>
    </w:p>
    <w:p w14:paraId="69732E09" w14:textId="77777777" w:rsidR="0027220F" w:rsidRPr="00EA74C3" w:rsidRDefault="0027220F" w:rsidP="00993C4E">
      <w:pPr>
        <w:jc w:val="center"/>
      </w:pPr>
    </w:p>
    <w:p w14:paraId="02BA07AF" w14:textId="77777777" w:rsidR="00F37491" w:rsidRPr="00EA74C3" w:rsidRDefault="005C62E3" w:rsidP="00993C4E">
      <w:pPr>
        <w:jc w:val="center"/>
      </w:pPr>
      <w:r w:rsidRPr="00EA74C3">
        <w:t>201</w:t>
      </w:r>
      <w:r w:rsidR="00BC0F8E" w:rsidRPr="00EA74C3">
        <w:t>5</w:t>
      </w:r>
      <w:r w:rsidR="00735727">
        <w:t> </w:t>
      </w:r>
      <w:r w:rsidR="008A491E" w:rsidRPr="00EA74C3">
        <w:t xml:space="preserve">m. </w:t>
      </w:r>
      <w:r w:rsidR="00BC0F8E" w:rsidRPr="00EA74C3">
        <w:t xml:space="preserve">gruodžio </w:t>
      </w:r>
      <w:r w:rsidR="00A83B11">
        <w:t>31</w:t>
      </w:r>
      <w:r w:rsidR="00735727">
        <w:t> </w:t>
      </w:r>
      <w:r w:rsidR="00D23E97" w:rsidRPr="00EA74C3">
        <w:t>d. Nr.</w:t>
      </w:r>
      <w:r w:rsidR="00735727">
        <w:t> </w:t>
      </w:r>
      <w:r w:rsidR="000F09E7" w:rsidRPr="00EA74C3">
        <w:t>V-</w:t>
      </w:r>
      <w:r w:rsidR="00A83B11">
        <w:t>91</w:t>
      </w:r>
    </w:p>
    <w:p w14:paraId="35C57414" w14:textId="77777777" w:rsidR="00AC7C65" w:rsidRPr="00EA74C3" w:rsidRDefault="00AC7C65" w:rsidP="00993C4E">
      <w:pPr>
        <w:jc w:val="center"/>
      </w:pPr>
      <w:r w:rsidRPr="00EA74C3">
        <w:t>Vilnius</w:t>
      </w:r>
    </w:p>
    <w:p w14:paraId="73030340" w14:textId="77777777" w:rsidR="00077DA6" w:rsidRPr="00EA74C3" w:rsidRDefault="00077DA6" w:rsidP="00993C4E">
      <w:pPr>
        <w:jc w:val="center"/>
      </w:pPr>
    </w:p>
    <w:p w14:paraId="55A092E1" w14:textId="77777777" w:rsidR="00577922" w:rsidRPr="000513D3" w:rsidRDefault="00577922" w:rsidP="00577922">
      <w:pPr>
        <w:ind w:firstLine="851"/>
        <w:jc w:val="both"/>
      </w:pPr>
      <w:r w:rsidRPr="000513D3">
        <w:t>Vykdydamas Radiacinės saugos centro nuostatų, patvirtintų Lietuvos Respublikos sveikatos apsaugos ministro 2005 m. liepos 22 d. įsakymu Nr. V-612 „Dėl Radiacinės saugos centro nuostatų patvirtinimo</w:t>
      </w:r>
      <w:r>
        <w:t>“</w:t>
      </w:r>
      <w:r w:rsidRPr="000513D3">
        <w:t>, 13.4 papunktį:</w:t>
      </w:r>
    </w:p>
    <w:p w14:paraId="0C2F997C" w14:textId="77777777" w:rsidR="00577922" w:rsidRPr="000513D3" w:rsidRDefault="00577922" w:rsidP="00577922">
      <w:pPr>
        <w:ind w:firstLine="851"/>
        <w:jc w:val="both"/>
      </w:pPr>
      <w:r w:rsidRPr="000513D3">
        <w:t xml:space="preserve">1. </w:t>
      </w:r>
      <w:r w:rsidRPr="000513D3">
        <w:rPr>
          <w:spacing w:val="100"/>
          <w:lang w:eastAsia="en-US"/>
        </w:rPr>
        <w:t>Tvirtinu</w:t>
      </w:r>
      <w:r w:rsidRPr="000513D3">
        <w:t xml:space="preserve"> Radiacinės saugos patariamojo komiteto nuostatus (pridedama).</w:t>
      </w:r>
    </w:p>
    <w:p w14:paraId="191FD210" w14:textId="77777777" w:rsidR="00577922" w:rsidRPr="000513D3" w:rsidRDefault="00577922" w:rsidP="00577922">
      <w:pPr>
        <w:ind w:firstLine="851"/>
        <w:jc w:val="both"/>
      </w:pPr>
      <w:r w:rsidRPr="000513D3">
        <w:t xml:space="preserve">2. </w:t>
      </w:r>
      <w:r w:rsidRPr="000513D3">
        <w:rPr>
          <w:spacing w:val="100"/>
          <w:lang w:eastAsia="en-US"/>
        </w:rPr>
        <w:t>Sudarau</w:t>
      </w:r>
      <w:r w:rsidRPr="000513D3">
        <w:t xml:space="preserve"> šios sudėties Radiacinės saugos patariamąjį komitetą:</w:t>
      </w:r>
    </w:p>
    <w:p w14:paraId="5EF18F98" w14:textId="77777777" w:rsidR="00801013" w:rsidRPr="00801013" w:rsidRDefault="00801013" w:rsidP="00801013">
      <w:pPr>
        <w:ind w:firstLine="851"/>
        <w:jc w:val="both"/>
      </w:pPr>
      <w:r w:rsidRPr="00801013">
        <w:t>prof. dr. Diana Adlienė – Kauno technologijos universiteto Matematikos ir gamtos mokslų fakulteto Fizikos katedros vedėja;</w:t>
      </w:r>
    </w:p>
    <w:p w14:paraId="741E9D92" w14:textId="77777777" w:rsidR="00801013" w:rsidRPr="00801013" w:rsidRDefault="00801013" w:rsidP="00801013">
      <w:pPr>
        <w:ind w:firstLine="851"/>
        <w:jc w:val="both"/>
        <w:rPr>
          <w:bCs/>
        </w:rPr>
      </w:pPr>
      <w:r w:rsidRPr="00801013">
        <w:t xml:space="preserve">Kornelija Bajelytė – Lietuvos Respublikos sveikatos apsaugos ministerijos </w:t>
      </w:r>
      <w:r w:rsidRPr="00801013">
        <w:rPr>
          <w:bCs/>
        </w:rPr>
        <w:t>Visuomenės sveikatos departamento Sveikatos saugos skyriaus patarėja;</w:t>
      </w:r>
    </w:p>
    <w:p w14:paraId="558FE4B2" w14:textId="77777777" w:rsidR="00801013" w:rsidRPr="00801013" w:rsidRDefault="00801013" w:rsidP="00801013">
      <w:pPr>
        <w:ind w:firstLine="851"/>
        <w:jc w:val="both"/>
      </w:pPr>
      <w:r w:rsidRPr="00801013">
        <w:t>dr. Arvydas Burneckis – viešosios įstaigos Vilniaus universiteto ligoninės Santaros klinikų filialo Nacionalinio vėžio centro Radiacinės onkologijos centro Spindulinio gydymo skyriaus gydytojas onkologas radioterapeutas;</w:t>
      </w:r>
    </w:p>
    <w:p w14:paraId="0C4567D8" w14:textId="77777777" w:rsidR="00801013" w:rsidRPr="00801013" w:rsidRDefault="00801013" w:rsidP="00801013">
      <w:pPr>
        <w:ind w:firstLine="851"/>
        <w:jc w:val="both"/>
      </w:pPr>
      <w:r w:rsidRPr="00801013">
        <w:t>dr. Arūnas Gudelis –</w:t>
      </w:r>
      <w:r w:rsidRPr="00801013">
        <w:rPr>
          <w:bCs/>
        </w:rPr>
        <w:t xml:space="preserve"> Valstybinio mokslinių tyrimų instituto</w:t>
      </w:r>
      <w:r w:rsidRPr="00801013">
        <w:t xml:space="preserve"> Fizinių ir technologijos mokslų centro Branduolinių tyrimų skyriaus vyriausiasis mokslo darbuotojas;</w:t>
      </w:r>
    </w:p>
    <w:p w14:paraId="5DAD8183" w14:textId="77777777" w:rsidR="00801013" w:rsidRPr="00801013" w:rsidRDefault="00801013" w:rsidP="00801013">
      <w:pPr>
        <w:ind w:firstLine="851"/>
        <w:jc w:val="both"/>
      </w:pPr>
      <w:r w:rsidRPr="00801013">
        <w:t>dr. Laimonas Jaruševičius – Lietuvos sveikatos mokslų universiteto ligoninės Kauno klinikų Onkologijos ir hematologijos klinikos Spindulinės terapijos skyriaus vadovas;</w:t>
      </w:r>
    </w:p>
    <w:p w14:paraId="644E79B2" w14:textId="77777777" w:rsidR="00801013" w:rsidRPr="00801013" w:rsidRDefault="00801013" w:rsidP="00801013">
      <w:pPr>
        <w:ind w:firstLine="851"/>
        <w:jc w:val="both"/>
      </w:pPr>
      <w:r w:rsidRPr="00801013">
        <w:t>prof. habil. dr. Jonas Mažeika – Gamtos tyrimų centro Branduolinės geofizikos ir radioekologijos laboratorijos vadovas, vyriausiasis mokslo darbuotojas;</w:t>
      </w:r>
    </w:p>
    <w:p w14:paraId="319F8C37" w14:textId="77777777" w:rsidR="00801013" w:rsidRPr="00801013" w:rsidRDefault="00801013" w:rsidP="00801013">
      <w:pPr>
        <w:ind w:firstLine="851"/>
        <w:jc w:val="both"/>
      </w:pPr>
      <w:r w:rsidRPr="00801013">
        <w:t>dr. Olga Andželika Olechnovič – Radiacinės saugos centro Ekspertizės ir apšvitos stebėsenos departamento Radiacinio pavojaus stebėjimo ir perspėjimo skyriaus vedėja;</w:t>
      </w:r>
    </w:p>
    <w:p w14:paraId="50D2D8B2" w14:textId="77777777" w:rsidR="00801013" w:rsidRPr="00801013" w:rsidRDefault="00801013" w:rsidP="00801013">
      <w:pPr>
        <w:ind w:firstLine="851"/>
        <w:jc w:val="both"/>
        <w:rPr>
          <w:bCs/>
        </w:rPr>
      </w:pPr>
      <w:r w:rsidRPr="00801013">
        <w:rPr>
          <w:bCs/>
        </w:rPr>
        <w:t>Vaidas Statkus – Radiacinės saugos centro Radiacinės saugos priežiūros skyriaus vedėjas;</w:t>
      </w:r>
    </w:p>
    <w:p w14:paraId="43CFFFC7" w14:textId="77777777" w:rsidR="00801013" w:rsidRPr="00801013" w:rsidRDefault="00801013" w:rsidP="00801013">
      <w:pPr>
        <w:ind w:firstLine="851"/>
        <w:jc w:val="both"/>
      </w:pPr>
      <w:r w:rsidRPr="00801013">
        <w:t>Božėna Valantavičienė – Nacionalinio maisto ir veterinarijos rizikos vertinimo instituto Cheminių tyrimų skyriaus Radiologinių tyrimų grupės vyriausioji inžinierė;</w:t>
      </w:r>
    </w:p>
    <w:p w14:paraId="2714AB04" w14:textId="3F0677F2" w:rsidR="00801013" w:rsidRDefault="00801013" w:rsidP="00801013">
      <w:pPr>
        <w:ind w:firstLine="851"/>
        <w:jc w:val="both"/>
      </w:pPr>
      <w:r w:rsidRPr="00801013">
        <w:t>Julius Žiliukas – Radiacinės saugos centro Ekspertizės ir apšvitos stebėsenos departamento direktorius.</w:t>
      </w:r>
    </w:p>
    <w:p w14:paraId="3DCF3EFA" w14:textId="3991BD37" w:rsidR="00C44AA2" w:rsidRPr="00C44AA2" w:rsidRDefault="00C44AA2" w:rsidP="00577922">
      <w:pPr>
        <w:ind w:firstLine="851"/>
        <w:jc w:val="both"/>
        <w:rPr>
          <w:i/>
          <w:iCs/>
        </w:rPr>
      </w:pPr>
      <w:r w:rsidRPr="00C44AA2">
        <w:rPr>
          <w:i/>
          <w:iCs/>
        </w:rPr>
        <w:t>Punktas pakeistas:</w:t>
      </w:r>
    </w:p>
    <w:p w14:paraId="22EA5BE4" w14:textId="5BF56B0F" w:rsidR="00C44AA2" w:rsidRPr="00C44AA2" w:rsidRDefault="00C44AA2" w:rsidP="00C44AA2">
      <w:pPr>
        <w:ind w:firstLine="851"/>
        <w:jc w:val="both"/>
        <w:rPr>
          <w:i/>
          <w:lang w:val="de-DE"/>
        </w:rPr>
      </w:pPr>
      <w:r w:rsidRPr="00C44AA2">
        <w:rPr>
          <w:i/>
        </w:rPr>
        <w:t>Nr. V-</w:t>
      </w:r>
      <w:r>
        <w:rPr>
          <w:i/>
        </w:rPr>
        <w:t>5</w:t>
      </w:r>
      <w:r w:rsidRPr="00C44AA2">
        <w:rPr>
          <w:i/>
        </w:rPr>
        <w:t>1, 202</w:t>
      </w:r>
      <w:r>
        <w:rPr>
          <w:i/>
        </w:rPr>
        <w:t>5</w:t>
      </w:r>
      <w:r w:rsidRPr="00C44AA2">
        <w:rPr>
          <w:i/>
        </w:rPr>
        <w:t>-</w:t>
      </w:r>
      <w:r>
        <w:rPr>
          <w:i/>
        </w:rPr>
        <w:t>10</w:t>
      </w:r>
      <w:r w:rsidRPr="00C44AA2">
        <w:rPr>
          <w:i/>
        </w:rPr>
        <w:t>-</w:t>
      </w:r>
      <w:r>
        <w:rPr>
          <w:i/>
        </w:rPr>
        <w:t>23</w:t>
      </w:r>
    </w:p>
    <w:p w14:paraId="5E50D675" w14:textId="77777777" w:rsidR="00CE1953" w:rsidRPr="00EA74C3" w:rsidRDefault="00CE1953" w:rsidP="00993C4E">
      <w:pPr>
        <w:jc w:val="both"/>
      </w:pPr>
    </w:p>
    <w:p w14:paraId="5E4024B0" w14:textId="77777777" w:rsidR="00BD59CE" w:rsidRPr="00EA74C3" w:rsidRDefault="00BD59CE" w:rsidP="00993C4E">
      <w:pPr>
        <w:jc w:val="both"/>
      </w:pPr>
    </w:p>
    <w:p w14:paraId="5DCC5A23" w14:textId="77777777" w:rsidR="00370274" w:rsidRPr="00EA74C3" w:rsidRDefault="00370274" w:rsidP="00993C4E">
      <w:pPr>
        <w:jc w:val="both"/>
      </w:pPr>
    </w:p>
    <w:p w14:paraId="03AAE7A1" w14:textId="77777777" w:rsidR="00077DA6" w:rsidRPr="00EA74C3" w:rsidRDefault="00077DA6" w:rsidP="00993C4E"/>
    <w:p w14:paraId="4E84C914" w14:textId="77777777" w:rsidR="001E5CE5" w:rsidRDefault="00077DA6" w:rsidP="00993C4E">
      <w:pPr>
        <w:jc w:val="both"/>
        <w:rPr>
          <w:color w:val="000000"/>
        </w:rPr>
        <w:sectPr w:rsidR="001E5CE5" w:rsidSect="00A16118">
          <w:headerReference w:type="even" r:id="rId8"/>
          <w:headerReference w:type="default" r:id="rId9"/>
          <w:type w:val="continuous"/>
          <w:pgSz w:w="11906" w:h="16838" w:code="9"/>
          <w:pgMar w:top="1304" w:right="680" w:bottom="1134" w:left="1701" w:header="0" w:footer="1140" w:gutter="0"/>
          <w:cols w:space="1296"/>
          <w:titlePg/>
          <w:docGrid w:linePitch="360"/>
        </w:sectPr>
      </w:pPr>
      <w:r w:rsidRPr="00EA74C3">
        <w:rPr>
          <w:color w:val="000000"/>
        </w:rPr>
        <w:t>Direk</w:t>
      </w:r>
      <w:r w:rsidR="007D1D36" w:rsidRPr="00EA74C3">
        <w:rPr>
          <w:color w:val="000000"/>
        </w:rPr>
        <w:t xml:space="preserve">torius </w:t>
      </w:r>
      <w:r w:rsidR="007D1D36" w:rsidRPr="00EA74C3">
        <w:rPr>
          <w:color w:val="000000"/>
        </w:rPr>
        <w:tab/>
      </w:r>
      <w:r w:rsidR="007D1D36" w:rsidRPr="00EA74C3">
        <w:rPr>
          <w:color w:val="000000"/>
        </w:rPr>
        <w:tab/>
      </w:r>
      <w:r w:rsidR="007D1D36" w:rsidRPr="00EA74C3">
        <w:rPr>
          <w:color w:val="000000"/>
        </w:rPr>
        <w:tab/>
      </w:r>
      <w:r w:rsidR="007D1D36" w:rsidRPr="00EA74C3">
        <w:rPr>
          <w:color w:val="000000"/>
        </w:rPr>
        <w:tab/>
      </w:r>
      <w:r w:rsidR="007D1D36" w:rsidRPr="00EA74C3">
        <w:rPr>
          <w:color w:val="000000"/>
        </w:rPr>
        <w:tab/>
        <w:t xml:space="preserve">                  </w:t>
      </w:r>
      <w:r w:rsidRPr="00EA74C3">
        <w:rPr>
          <w:color w:val="000000"/>
        </w:rPr>
        <w:t>Albinas Mastauskas</w:t>
      </w:r>
    </w:p>
    <w:p w14:paraId="5722E9F1" w14:textId="77777777" w:rsidR="001E5CE5" w:rsidRDefault="001E5CE5" w:rsidP="001E5CE5">
      <w:pPr>
        <w:pStyle w:val="Patvirtinta"/>
        <w:spacing w:line="240" w:lineRule="auto"/>
        <w:ind w:left="5160"/>
        <w:rPr>
          <w:color w:val="auto"/>
          <w:sz w:val="24"/>
          <w:szCs w:val="24"/>
          <w:lang w:val="lt-LT"/>
        </w:rPr>
      </w:pPr>
      <w:r>
        <w:rPr>
          <w:color w:val="auto"/>
          <w:sz w:val="24"/>
          <w:szCs w:val="24"/>
          <w:lang w:val="lt-LT"/>
        </w:rPr>
        <w:lastRenderedPageBreak/>
        <w:t>PATVIRTINTA</w:t>
      </w:r>
    </w:p>
    <w:p w14:paraId="7175AF0B" w14:textId="77777777" w:rsidR="001E5CE5" w:rsidRDefault="001E5CE5" w:rsidP="001E5CE5">
      <w:pPr>
        <w:pStyle w:val="Patvirtinta"/>
        <w:spacing w:line="240" w:lineRule="auto"/>
        <w:ind w:left="5160"/>
        <w:rPr>
          <w:color w:val="auto"/>
          <w:spacing w:val="-4"/>
          <w:sz w:val="24"/>
          <w:szCs w:val="24"/>
          <w:lang w:val="lt-LT"/>
        </w:rPr>
      </w:pPr>
      <w:r>
        <w:rPr>
          <w:color w:val="auto"/>
          <w:spacing w:val="-4"/>
          <w:sz w:val="24"/>
          <w:szCs w:val="24"/>
          <w:lang w:val="lt-LT"/>
        </w:rPr>
        <w:t>Radiacinės saugos centro direktoriaus</w:t>
      </w:r>
    </w:p>
    <w:p w14:paraId="4AC939CC" w14:textId="77777777" w:rsidR="001E5CE5" w:rsidRDefault="00972EE1" w:rsidP="001E5CE5">
      <w:pPr>
        <w:pStyle w:val="Patvirtinta"/>
        <w:spacing w:line="240" w:lineRule="auto"/>
        <w:ind w:left="5160"/>
        <w:rPr>
          <w:color w:val="auto"/>
          <w:spacing w:val="-4"/>
          <w:sz w:val="24"/>
          <w:szCs w:val="24"/>
          <w:lang w:val="lt-LT"/>
        </w:rPr>
      </w:pPr>
      <w:r>
        <w:rPr>
          <w:color w:val="auto"/>
          <w:sz w:val="24"/>
          <w:szCs w:val="24"/>
          <w:lang w:val="lt-LT"/>
        </w:rPr>
        <w:t>2015 m. gruodžio 31 d. įsakymu Nr. </w:t>
      </w:r>
      <w:r w:rsidR="001E5CE5">
        <w:rPr>
          <w:color w:val="auto"/>
          <w:sz w:val="24"/>
          <w:szCs w:val="24"/>
          <w:lang w:val="lt-LT"/>
        </w:rPr>
        <w:t>V-91</w:t>
      </w:r>
    </w:p>
    <w:p w14:paraId="24BB2A3E" w14:textId="77777777" w:rsidR="001E5CE5" w:rsidRDefault="001E5CE5" w:rsidP="001E5CE5">
      <w:pPr>
        <w:jc w:val="center"/>
      </w:pPr>
    </w:p>
    <w:p w14:paraId="3B504BEA" w14:textId="77777777" w:rsidR="001E5CE5" w:rsidRDefault="001E5CE5" w:rsidP="001E5CE5">
      <w:pPr>
        <w:jc w:val="center"/>
      </w:pPr>
    </w:p>
    <w:p w14:paraId="127D1D1D" w14:textId="77777777" w:rsidR="001E5CE5" w:rsidRDefault="001E5CE5" w:rsidP="001E5CE5">
      <w:pPr>
        <w:spacing w:line="288" w:lineRule="auto"/>
        <w:jc w:val="center"/>
        <w:rPr>
          <w:b/>
        </w:rPr>
      </w:pPr>
      <w:r>
        <w:rPr>
          <w:b/>
        </w:rPr>
        <w:t>RADIACINĖS SAUGOS PATARIAMOJO KOMITETO NUOSTATAI</w:t>
      </w:r>
    </w:p>
    <w:p w14:paraId="64D2917D" w14:textId="77777777" w:rsidR="001E5CE5" w:rsidRDefault="001E5CE5" w:rsidP="001E5CE5">
      <w:pPr>
        <w:spacing w:line="288" w:lineRule="auto"/>
        <w:jc w:val="center"/>
      </w:pPr>
    </w:p>
    <w:p w14:paraId="7D244BD6" w14:textId="77777777" w:rsidR="001E5CE5" w:rsidRDefault="001E5CE5" w:rsidP="001E5CE5">
      <w:pPr>
        <w:spacing w:line="288" w:lineRule="auto"/>
        <w:jc w:val="center"/>
        <w:rPr>
          <w:b/>
        </w:rPr>
      </w:pPr>
      <w:r>
        <w:rPr>
          <w:b/>
        </w:rPr>
        <w:t>I SKYRIUS</w:t>
      </w:r>
    </w:p>
    <w:p w14:paraId="747E525E" w14:textId="77777777" w:rsidR="001E5CE5" w:rsidRDefault="001E5CE5" w:rsidP="001E5CE5">
      <w:pPr>
        <w:spacing w:line="288" w:lineRule="auto"/>
        <w:jc w:val="center"/>
        <w:rPr>
          <w:b/>
        </w:rPr>
      </w:pPr>
      <w:r>
        <w:rPr>
          <w:b/>
        </w:rPr>
        <w:t>BENDROSIOS NUOSTATOS</w:t>
      </w:r>
    </w:p>
    <w:p w14:paraId="2D2AC348" w14:textId="77777777" w:rsidR="001E5CE5" w:rsidRDefault="001E5CE5" w:rsidP="001E5CE5">
      <w:pPr>
        <w:jc w:val="center"/>
      </w:pPr>
    </w:p>
    <w:p w14:paraId="5C92609E"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 Radiacinės saugos patariamojo komiteto nuostatai (toliau – Nuostatai) reglamentuoja Radiacinės saugos patariamojo komiteto (toliau – Komitetas) uždavinius, funkcijas, teises ir darbo organizavimo tvarką.</w:t>
      </w:r>
    </w:p>
    <w:p w14:paraId="769187D4"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2. Komitetas yra kolegiali patariamoji institucija, teikianti konsultacijas, patarimus ar išreiškianti nuomonę Radiacinės saugos centrui (toliau – Centras) radiacinės ir jonizuojančiosios spinduliuotės šaltinių (toliau – šaltinis) fizinės saugos klausimais.</w:t>
      </w:r>
    </w:p>
    <w:p w14:paraId="4814C893" w14:textId="77777777" w:rsidR="001E5CE5" w:rsidRDefault="001E5CE5" w:rsidP="001E5CE5">
      <w:pPr>
        <w:ind w:firstLine="709"/>
        <w:jc w:val="both"/>
      </w:pPr>
      <w:r>
        <w:t>3. Komitetas savo veikloje vadovaujasi Lietuvos Respublikos tarptautinėmis sutartimis, Europos Sąjungos teisės aktais, Lietuvos Respublikos radiacinės saugos įstatymu, kitais įstatymais ir teisės aktais, taip pat šiais Nuostatais.</w:t>
      </w:r>
    </w:p>
    <w:p w14:paraId="605F9348" w14:textId="77777777" w:rsidR="001E5CE5" w:rsidRDefault="001E5CE5" w:rsidP="001E5CE5">
      <w:pPr>
        <w:ind w:firstLine="709"/>
        <w:jc w:val="both"/>
      </w:pPr>
      <w:r>
        <w:t>4. Komiteto darbas grindžiamas kolegialiu klausimų svarstymu, teisėtumo ir nešališkumo principais.</w:t>
      </w:r>
    </w:p>
    <w:p w14:paraId="4DA20FDD" w14:textId="77777777" w:rsidR="001E5CE5" w:rsidRDefault="001E5CE5" w:rsidP="001E5CE5">
      <w:pPr>
        <w:jc w:val="center"/>
      </w:pPr>
    </w:p>
    <w:p w14:paraId="5D4781E7" w14:textId="77777777" w:rsidR="001E5CE5" w:rsidRDefault="001E5CE5" w:rsidP="001E5CE5">
      <w:pPr>
        <w:jc w:val="center"/>
        <w:rPr>
          <w:b/>
        </w:rPr>
      </w:pPr>
      <w:r>
        <w:rPr>
          <w:b/>
        </w:rPr>
        <w:t>II SKYRIUS</w:t>
      </w:r>
    </w:p>
    <w:p w14:paraId="1B4F54FC" w14:textId="77777777" w:rsidR="001E5CE5" w:rsidRDefault="001E5CE5" w:rsidP="001E5CE5">
      <w:pPr>
        <w:jc w:val="center"/>
        <w:rPr>
          <w:b/>
        </w:rPr>
      </w:pPr>
      <w:r>
        <w:rPr>
          <w:b/>
        </w:rPr>
        <w:t>KOMITETO UŽDAVINIAI IR FUNKCIJOS</w:t>
      </w:r>
    </w:p>
    <w:p w14:paraId="4D7C07C3" w14:textId="77777777" w:rsidR="001E5CE5" w:rsidRDefault="001E5CE5" w:rsidP="001E5CE5">
      <w:pPr>
        <w:jc w:val="both"/>
      </w:pPr>
    </w:p>
    <w:p w14:paraId="2A4290DE" w14:textId="77777777" w:rsidR="001E5CE5" w:rsidRDefault="001E5CE5" w:rsidP="001E5CE5">
      <w:pPr>
        <w:ind w:firstLine="720"/>
        <w:jc w:val="both"/>
        <w:rPr>
          <w:spacing w:val="-2"/>
        </w:rPr>
      </w:pPr>
      <w:r>
        <w:t>5. Pagrindinis Komiteto uždavinys – teikti Centrui konsultacijas, patarimus ar išreikšti nuomonę radiacinės ir šaltinių fizinės saugos klausimais</w:t>
      </w:r>
      <w:r>
        <w:rPr>
          <w:spacing w:val="-2"/>
        </w:rPr>
        <w:t>.</w:t>
      </w:r>
    </w:p>
    <w:p w14:paraId="56BC63FF" w14:textId="77777777" w:rsidR="001E5CE5" w:rsidRDefault="001E5CE5" w:rsidP="001E5CE5">
      <w:pPr>
        <w:ind w:firstLine="720"/>
        <w:jc w:val="both"/>
        <w:rPr>
          <w:spacing w:val="-2"/>
        </w:rPr>
      </w:pPr>
      <w:r>
        <w:rPr>
          <w:spacing w:val="-2"/>
        </w:rPr>
        <w:t>6. Komitetas vykdo šias funkcijas:</w:t>
      </w:r>
    </w:p>
    <w:p w14:paraId="14551531" w14:textId="77777777" w:rsidR="001E5CE5" w:rsidRDefault="001E5CE5" w:rsidP="001E5CE5">
      <w:pPr>
        <w:ind w:firstLine="720"/>
        <w:jc w:val="both"/>
        <w:rPr>
          <w:spacing w:val="-2"/>
        </w:rPr>
      </w:pPr>
      <w:r>
        <w:rPr>
          <w:spacing w:val="-2"/>
        </w:rPr>
        <w:t xml:space="preserve">6.1. svarsto ir teikia siūlymus dėl radiacinės </w:t>
      </w:r>
      <w:r>
        <w:t xml:space="preserve">ir šaltinių fizinės saugos </w:t>
      </w:r>
      <w:r>
        <w:rPr>
          <w:spacing w:val="-2"/>
        </w:rPr>
        <w:t>politikos ir strategijos klausimų;</w:t>
      </w:r>
    </w:p>
    <w:p w14:paraId="1F1AAD54" w14:textId="77777777" w:rsidR="001E5CE5" w:rsidRDefault="001E5CE5" w:rsidP="001E5CE5">
      <w:pPr>
        <w:ind w:firstLine="720"/>
        <w:jc w:val="both"/>
        <w:rPr>
          <w:spacing w:val="-2"/>
        </w:rPr>
      </w:pPr>
      <w:r>
        <w:rPr>
          <w:spacing w:val="-2"/>
        </w:rPr>
        <w:t>6.2. Centro teikimu nagrinėja teisės aktų, reglamentuojančių radiacinę</w:t>
      </w:r>
      <w:r>
        <w:t xml:space="preserve"> ir šaltinių fizinę</w:t>
      </w:r>
      <w:r>
        <w:rPr>
          <w:spacing w:val="-2"/>
        </w:rPr>
        <w:t xml:space="preserve"> saugą, projektus ir teikia pastabas ir pasiūlymus;</w:t>
      </w:r>
    </w:p>
    <w:p w14:paraId="5D782FA7" w14:textId="77777777" w:rsidR="001E5CE5" w:rsidRDefault="001E5CE5" w:rsidP="001E5CE5">
      <w:pPr>
        <w:ind w:firstLine="720"/>
        <w:jc w:val="both"/>
        <w:rPr>
          <w:shd w:val="clear" w:color="auto" w:fill="FFFFFF"/>
        </w:rPr>
      </w:pPr>
      <w:r>
        <w:rPr>
          <w:shd w:val="clear" w:color="auto" w:fill="FFFFFF"/>
        </w:rPr>
        <w:t xml:space="preserve">6.3. nagrinėja naujai iškylančias radiacinės </w:t>
      </w:r>
      <w:r>
        <w:t xml:space="preserve">ir šaltinių fizinės saugos </w:t>
      </w:r>
      <w:r>
        <w:rPr>
          <w:shd w:val="clear" w:color="auto" w:fill="FFFFFF"/>
        </w:rPr>
        <w:t>problemas ir teikia Centrui siūlymus dėl jų sprendimo;</w:t>
      </w:r>
    </w:p>
    <w:p w14:paraId="66C90616" w14:textId="77777777" w:rsidR="001E5CE5" w:rsidRDefault="001E5CE5" w:rsidP="001E5CE5">
      <w:pPr>
        <w:ind w:firstLine="720"/>
        <w:jc w:val="both"/>
      </w:pPr>
      <w:r>
        <w:rPr>
          <w:spacing w:val="-2"/>
        </w:rPr>
        <w:t>6.4. teikia siūlymus dėl Centro</w:t>
      </w:r>
      <w:r>
        <w:t xml:space="preserve"> bendradarbiavimo su kitomis institucijomis ir įstaigomis radiacinės ir šaltinių fizinės saugos klausimais skatinimo;</w:t>
      </w:r>
    </w:p>
    <w:p w14:paraId="48FB73D3" w14:textId="77777777" w:rsidR="001E5CE5" w:rsidRDefault="001E5CE5" w:rsidP="001E5CE5">
      <w:pPr>
        <w:ind w:firstLine="720"/>
        <w:jc w:val="both"/>
      </w:pPr>
      <w:r>
        <w:t>6.5. pagal kompetenciją svarsto ir teikia siūlymus dėl radiacinės ir šaltinių fizinės saugos mokslinių tyrimų inicijavimo ir organizavimo;</w:t>
      </w:r>
    </w:p>
    <w:p w14:paraId="71974CD3" w14:textId="77777777" w:rsidR="001E5CE5" w:rsidRDefault="001E5CE5" w:rsidP="001E5CE5">
      <w:pPr>
        <w:ind w:firstLine="720"/>
        <w:jc w:val="both"/>
      </w:pPr>
      <w:r>
        <w:t>6.6. svarsto Centro siūlomus radiacinės ir šaltin</w:t>
      </w:r>
      <w:r w:rsidR="004B7791">
        <w:t>ių fizinės saugos klausimus;</w:t>
      </w:r>
    </w:p>
    <w:p w14:paraId="546B3F6D" w14:textId="77777777" w:rsidR="00D820EE" w:rsidRDefault="004B7791" w:rsidP="00D820EE">
      <w:pPr>
        <w:ind w:firstLine="720"/>
        <w:jc w:val="both"/>
        <w:rPr>
          <w:color w:val="000000"/>
        </w:rPr>
      </w:pPr>
      <w:r>
        <w:t xml:space="preserve">6.7. </w:t>
      </w:r>
      <w:r>
        <w:rPr>
          <w:color w:val="000000"/>
        </w:rPr>
        <w:t>atlieka veiklos su jonizuojančiosios spinduliuotės šaltiniais, išskyrus branduolinės energetikos srities veiklą su jonizuojančiosios spinduliuotės šaltiniais, įskaitant vartojimo gaminių gamybą, importą į Lietuvos Respubliką ir numatomą naudojimą (toliau – veikla su šaltiniais), pagrįstumo vertinimą ir teikia Centrui motyvuotą siūlymą dėl sprendimo pripažinti veiklą su šaltiniais pagrįsta priėmimo arba teikia siūlymą Centrui prašyti asmens, pateikusio prašymą įvertinti veiklos su šaltiniais pagrįstumą, pateikti trūkstamus doku</w:t>
      </w:r>
      <w:r w:rsidR="00D820EE">
        <w:rPr>
          <w:color w:val="000000"/>
        </w:rPr>
        <w:t>mentus, duomenis ar informaciją;</w:t>
      </w:r>
    </w:p>
    <w:p w14:paraId="316D0D58" w14:textId="77777777" w:rsidR="005509A5" w:rsidRPr="00AB0DB9" w:rsidRDefault="005509A5" w:rsidP="005509A5">
      <w:pPr>
        <w:ind w:firstLine="720"/>
        <w:jc w:val="both"/>
        <w:rPr>
          <w:i/>
        </w:rPr>
      </w:pPr>
      <w:r w:rsidRPr="00AB0DB9">
        <w:rPr>
          <w:i/>
        </w:rPr>
        <w:t>P</w:t>
      </w:r>
      <w:r>
        <w:rPr>
          <w:i/>
        </w:rPr>
        <w:t>apildyta papunkčiu</w:t>
      </w:r>
      <w:r w:rsidRPr="00AB0DB9">
        <w:rPr>
          <w:i/>
        </w:rPr>
        <w:t>:</w:t>
      </w:r>
    </w:p>
    <w:p w14:paraId="3FA5AD27" w14:textId="77777777" w:rsidR="005509A5" w:rsidRPr="005509A5" w:rsidRDefault="005509A5" w:rsidP="005509A5">
      <w:pPr>
        <w:ind w:firstLine="720"/>
        <w:jc w:val="both"/>
        <w:rPr>
          <w:i/>
        </w:rPr>
      </w:pPr>
      <w:r w:rsidRPr="00AB0DB9">
        <w:rPr>
          <w:i/>
        </w:rPr>
        <w:t>Nr. V-31, 2023-05-02</w:t>
      </w:r>
    </w:p>
    <w:p w14:paraId="51F0963F" w14:textId="77777777" w:rsidR="00D820EE" w:rsidRDefault="00D820EE" w:rsidP="00D820EE">
      <w:pPr>
        <w:ind w:firstLine="720"/>
        <w:jc w:val="both"/>
      </w:pPr>
      <w:r>
        <w:rPr>
          <w:color w:val="000000"/>
        </w:rPr>
        <w:t>6.8. įvertina Centro pateiktą Radiacinės saugos įstatymo 9 straipsnio 5 dalyje nurodytą informaciją</w:t>
      </w:r>
      <w:r>
        <w:t xml:space="preserve"> ir teikia siūlymus Centrui dėl pripažintų veiklų</w:t>
      </w:r>
      <w:r w:rsidR="00676F24">
        <w:t xml:space="preserve"> su šaltiniais</w:t>
      </w:r>
      <w:r>
        <w:t xml:space="preserve"> rūšių pagrįstumo ir Pagrįstų </w:t>
      </w:r>
      <w:r>
        <w:lastRenderedPageBreak/>
        <w:t>veiklų su jonizuojančiosios spinduliuotės šaltiniais, išskyrus branduolinės energetikos srities veiklą su jonizuojančiosios spinduliuotės šaltiniais, rūšių sąrašo pakeitimo.</w:t>
      </w:r>
    </w:p>
    <w:p w14:paraId="15C0CA01" w14:textId="77777777" w:rsidR="005509A5" w:rsidRPr="00AB0DB9" w:rsidRDefault="005509A5" w:rsidP="005509A5">
      <w:pPr>
        <w:ind w:firstLine="720"/>
        <w:jc w:val="both"/>
        <w:rPr>
          <w:i/>
        </w:rPr>
      </w:pPr>
      <w:r w:rsidRPr="00AB0DB9">
        <w:rPr>
          <w:i/>
        </w:rPr>
        <w:t>P</w:t>
      </w:r>
      <w:r>
        <w:rPr>
          <w:i/>
        </w:rPr>
        <w:t>apildyta papunkčiu</w:t>
      </w:r>
      <w:r w:rsidRPr="00AB0DB9">
        <w:rPr>
          <w:i/>
        </w:rPr>
        <w:t>:</w:t>
      </w:r>
    </w:p>
    <w:p w14:paraId="2012370C" w14:textId="77777777" w:rsidR="00AB0DB9" w:rsidRPr="00AB0DB9" w:rsidRDefault="00AB0DB9" w:rsidP="00AB0DB9">
      <w:pPr>
        <w:ind w:firstLine="720"/>
        <w:jc w:val="both"/>
        <w:rPr>
          <w:i/>
        </w:rPr>
      </w:pPr>
      <w:r w:rsidRPr="00AB0DB9">
        <w:rPr>
          <w:i/>
        </w:rPr>
        <w:t>Nr. V-31, 2023-05-02</w:t>
      </w:r>
    </w:p>
    <w:p w14:paraId="75D6810D" w14:textId="77777777" w:rsidR="001E5CE5" w:rsidRDefault="001E5CE5" w:rsidP="00D820EE">
      <w:pPr>
        <w:ind w:firstLine="709"/>
      </w:pPr>
    </w:p>
    <w:p w14:paraId="4121CAAE" w14:textId="77777777" w:rsidR="001E5CE5" w:rsidRDefault="001E5CE5" w:rsidP="001E5CE5">
      <w:pPr>
        <w:jc w:val="center"/>
        <w:rPr>
          <w:b/>
        </w:rPr>
      </w:pPr>
      <w:smartTag w:uri="urn:schemas-microsoft-com:office:smarttags" w:element="stockticker">
        <w:r>
          <w:rPr>
            <w:b/>
          </w:rPr>
          <w:t>III</w:t>
        </w:r>
      </w:smartTag>
      <w:r>
        <w:rPr>
          <w:b/>
        </w:rPr>
        <w:t xml:space="preserve"> SKYRIUS</w:t>
      </w:r>
    </w:p>
    <w:p w14:paraId="486951E6" w14:textId="77777777" w:rsidR="001E5CE5" w:rsidRDefault="001E5CE5" w:rsidP="001E5CE5">
      <w:pPr>
        <w:jc w:val="center"/>
        <w:rPr>
          <w:b/>
        </w:rPr>
      </w:pPr>
      <w:r>
        <w:rPr>
          <w:b/>
        </w:rPr>
        <w:t>KOMITETO TEISĖS</w:t>
      </w:r>
    </w:p>
    <w:p w14:paraId="0B77B27C" w14:textId="77777777" w:rsidR="001E5CE5" w:rsidRDefault="001E5CE5" w:rsidP="001E5CE5">
      <w:pPr>
        <w:jc w:val="center"/>
      </w:pPr>
    </w:p>
    <w:p w14:paraId="0A06EEEE"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7. Komitetas, vykdydamas jam pavestas funkcijas, turi teisę:</w:t>
      </w:r>
    </w:p>
    <w:p w14:paraId="4708D68F"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7.1. gauti iš Centro informaciją ir dokumentus Komiteto kompetencijos klausimais;</w:t>
      </w:r>
    </w:p>
    <w:p w14:paraId="391C0B55"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7.2. kviesti į Komiteto posėdžius Centro atstovus;</w:t>
      </w:r>
    </w:p>
    <w:p w14:paraId="03EB9E7D"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 xml:space="preserve">7.3. teikti Centrui siūlymus ir rekomendacijas dėl </w:t>
      </w:r>
      <w:r>
        <w:rPr>
          <w:rFonts w:ascii="Times New Roman" w:hAnsi="Times New Roman"/>
          <w:spacing w:val="-2"/>
          <w:sz w:val="24"/>
          <w:szCs w:val="24"/>
          <w:lang w:val="lt-LT"/>
        </w:rPr>
        <w:t xml:space="preserve">teisės aktų, reglamentuojančių radiacinę ir šaltinių fizinę saugą, projektų ir kitų </w:t>
      </w:r>
      <w:r>
        <w:rPr>
          <w:rFonts w:ascii="Times New Roman" w:hAnsi="Times New Roman"/>
          <w:sz w:val="24"/>
          <w:szCs w:val="24"/>
          <w:lang w:val="lt-LT"/>
        </w:rPr>
        <w:t>radiacinės saugos klausimų;</w:t>
      </w:r>
    </w:p>
    <w:p w14:paraId="012BD663"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7.4. informuoti</w:t>
      </w:r>
      <w:r w:rsidR="004378ED">
        <w:rPr>
          <w:rFonts w:ascii="Times New Roman" w:hAnsi="Times New Roman"/>
          <w:sz w:val="24"/>
          <w:szCs w:val="24"/>
          <w:lang w:val="lt-LT"/>
        </w:rPr>
        <w:t xml:space="preserve"> visuomenę apie Komiteto veiklą;</w:t>
      </w:r>
    </w:p>
    <w:p w14:paraId="09CC578E" w14:textId="77777777" w:rsidR="004378ED" w:rsidRDefault="004378ED" w:rsidP="001E5CE5">
      <w:pPr>
        <w:pStyle w:val="BodyText1"/>
        <w:ind w:firstLine="720"/>
        <w:rPr>
          <w:rFonts w:ascii="Times New Roman" w:hAnsi="Times New Roman"/>
          <w:sz w:val="24"/>
          <w:szCs w:val="24"/>
          <w:lang w:val="lt-LT"/>
        </w:rPr>
      </w:pPr>
      <w:r>
        <w:rPr>
          <w:rFonts w:ascii="Times New Roman" w:hAnsi="Times New Roman"/>
          <w:sz w:val="24"/>
          <w:szCs w:val="24"/>
          <w:lang w:val="lt-LT"/>
        </w:rPr>
        <w:t xml:space="preserve">7.5. </w:t>
      </w:r>
      <w:r w:rsidRPr="004378ED">
        <w:rPr>
          <w:rFonts w:ascii="Times New Roman" w:hAnsi="Times New Roman"/>
          <w:sz w:val="24"/>
          <w:szCs w:val="24"/>
          <w:lang w:val="lt-LT"/>
        </w:rPr>
        <w:t>konsultuotis su radiacinės saugos ekspertais, medicinos fizikos ekspertais ir profesinėmis bei kitomis organizacijomis pagal jų kompetencijos sritis</w:t>
      </w:r>
      <w:r>
        <w:rPr>
          <w:rFonts w:ascii="Times New Roman" w:hAnsi="Times New Roman"/>
          <w:sz w:val="24"/>
          <w:szCs w:val="24"/>
          <w:lang w:val="lt-LT"/>
        </w:rPr>
        <w:t>.</w:t>
      </w:r>
    </w:p>
    <w:p w14:paraId="7F478FEA" w14:textId="77777777" w:rsidR="00CA50B0" w:rsidRPr="00AB0DB9" w:rsidRDefault="00CA50B0" w:rsidP="00CA50B0">
      <w:pPr>
        <w:ind w:firstLine="720"/>
        <w:jc w:val="both"/>
        <w:rPr>
          <w:i/>
        </w:rPr>
      </w:pPr>
      <w:r w:rsidRPr="00AB0DB9">
        <w:rPr>
          <w:i/>
        </w:rPr>
        <w:t>P</w:t>
      </w:r>
      <w:r w:rsidR="006D0C81">
        <w:rPr>
          <w:i/>
        </w:rPr>
        <w:t>apildyta papunkčiu</w:t>
      </w:r>
      <w:r w:rsidRPr="00AB0DB9">
        <w:rPr>
          <w:i/>
        </w:rPr>
        <w:t>:</w:t>
      </w:r>
    </w:p>
    <w:p w14:paraId="77690B96" w14:textId="77777777" w:rsidR="00CA50B0" w:rsidRPr="00CA50B0" w:rsidRDefault="00CA50B0" w:rsidP="00CA50B0">
      <w:pPr>
        <w:ind w:firstLine="720"/>
        <w:jc w:val="both"/>
        <w:rPr>
          <w:i/>
        </w:rPr>
      </w:pPr>
      <w:r w:rsidRPr="00AB0DB9">
        <w:rPr>
          <w:i/>
        </w:rPr>
        <w:t>Nr. V-31, 2023-05-02</w:t>
      </w:r>
    </w:p>
    <w:p w14:paraId="13EE8097" w14:textId="77777777" w:rsidR="001E5CE5" w:rsidRDefault="001E5CE5" w:rsidP="00CA50B0">
      <w:pPr>
        <w:pStyle w:val="BodyText1"/>
        <w:ind w:firstLine="709"/>
        <w:rPr>
          <w:rFonts w:ascii="Times New Roman" w:hAnsi="Times New Roman"/>
          <w:sz w:val="24"/>
          <w:szCs w:val="24"/>
          <w:lang w:val="lt-LT"/>
        </w:rPr>
      </w:pPr>
    </w:p>
    <w:p w14:paraId="3FC7E783" w14:textId="77777777" w:rsidR="001E5CE5" w:rsidRDefault="001E5CE5" w:rsidP="001E5CE5">
      <w:pPr>
        <w:jc w:val="center"/>
        <w:rPr>
          <w:b/>
        </w:rPr>
      </w:pPr>
      <w:r>
        <w:rPr>
          <w:b/>
        </w:rPr>
        <w:t>IV SKYRIUS</w:t>
      </w:r>
    </w:p>
    <w:p w14:paraId="73097171" w14:textId="77777777" w:rsidR="001E5CE5" w:rsidRDefault="001E5CE5" w:rsidP="001E5CE5">
      <w:pPr>
        <w:jc w:val="center"/>
        <w:rPr>
          <w:b/>
        </w:rPr>
      </w:pPr>
      <w:r>
        <w:rPr>
          <w:b/>
        </w:rPr>
        <w:t>KOMITETO DARBO ORGANIZAVIMAS</w:t>
      </w:r>
    </w:p>
    <w:p w14:paraId="4C51E89F" w14:textId="77777777" w:rsidR="001E5CE5" w:rsidRDefault="001E5CE5" w:rsidP="001E5CE5">
      <w:pPr>
        <w:jc w:val="center"/>
      </w:pPr>
    </w:p>
    <w:p w14:paraId="7D55FD3D"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 xml:space="preserve">8. </w:t>
      </w:r>
      <w:r w:rsidR="00FF5B6B">
        <w:rPr>
          <w:rFonts w:ascii="Times New Roman" w:hAnsi="Times New Roman"/>
          <w:sz w:val="24"/>
          <w:szCs w:val="24"/>
          <w:lang w:val="lt-LT"/>
        </w:rPr>
        <w:t>Komitetą sudaro 10 </w:t>
      </w:r>
      <w:r w:rsidR="00FF5B6B" w:rsidRPr="00FF5B6B">
        <w:rPr>
          <w:rFonts w:ascii="Times New Roman" w:hAnsi="Times New Roman"/>
          <w:sz w:val="24"/>
          <w:szCs w:val="24"/>
          <w:lang w:val="lt-LT"/>
        </w:rPr>
        <w:t>narių (tarp jų Komiteto pirmininkas ir pirmininko pavadu</w:t>
      </w:r>
      <w:r w:rsidR="00FF5B6B">
        <w:rPr>
          <w:rFonts w:ascii="Times New Roman" w:hAnsi="Times New Roman"/>
          <w:sz w:val="24"/>
          <w:szCs w:val="24"/>
          <w:lang w:val="lt-LT"/>
        </w:rPr>
        <w:t>otojas), iš jų ne mažiau kaip 3 </w:t>
      </w:r>
      <w:r w:rsidR="00FF5B6B" w:rsidRPr="00FF5B6B">
        <w:rPr>
          <w:rFonts w:ascii="Times New Roman" w:hAnsi="Times New Roman"/>
          <w:sz w:val="24"/>
          <w:szCs w:val="24"/>
          <w:lang w:val="lt-LT"/>
        </w:rPr>
        <w:t>Komiteto nariai turi būti specialistai, dirbantys radiacinės saugos srityje. Į Komitetą 2</w:t>
      </w:r>
      <w:r w:rsidR="00FF5B6B">
        <w:rPr>
          <w:rFonts w:ascii="Times New Roman" w:hAnsi="Times New Roman"/>
          <w:sz w:val="24"/>
          <w:szCs w:val="24"/>
          <w:lang w:val="lt-LT"/>
        </w:rPr>
        <w:t> </w:t>
      </w:r>
      <w:r w:rsidR="00FF5B6B" w:rsidRPr="00FF5B6B">
        <w:rPr>
          <w:rFonts w:ascii="Times New Roman" w:hAnsi="Times New Roman"/>
          <w:sz w:val="24"/>
          <w:szCs w:val="24"/>
          <w:lang w:val="lt-LT"/>
        </w:rPr>
        <w:t>narius deleguoja Centras, po vieną – Lietuvos Respublikos sveikatos apsaugos ministerija, Lietuvos radiacinės saugos draugija, taip pat kviečiamos deleguoti narius mokslo ir mokymo bei praktinės veiklos su šaltiniais įstaigos.</w:t>
      </w:r>
    </w:p>
    <w:p w14:paraId="66E1196D" w14:textId="77777777" w:rsidR="00CA50B0" w:rsidRPr="00AB0DB9" w:rsidRDefault="00CA50B0" w:rsidP="00CA50B0">
      <w:pPr>
        <w:ind w:firstLine="720"/>
        <w:jc w:val="both"/>
        <w:rPr>
          <w:i/>
        </w:rPr>
      </w:pPr>
      <w:r w:rsidRPr="00AB0DB9">
        <w:rPr>
          <w:i/>
        </w:rPr>
        <w:t>Punktas pakeistas:</w:t>
      </w:r>
    </w:p>
    <w:p w14:paraId="649945A2" w14:textId="77777777" w:rsidR="00CA50B0" w:rsidRPr="00CA50B0" w:rsidRDefault="00CA50B0" w:rsidP="00CA50B0">
      <w:pPr>
        <w:ind w:firstLine="720"/>
        <w:jc w:val="both"/>
        <w:rPr>
          <w:i/>
        </w:rPr>
      </w:pPr>
      <w:r w:rsidRPr="00AB0DB9">
        <w:rPr>
          <w:i/>
        </w:rPr>
        <w:t>Nr. V-31, 2023-05-02</w:t>
      </w:r>
    </w:p>
    <w:p w14:paraId="67114C4A"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9. Komitetas sudaromas Centro direktoriaus įsakymu ketveriems metams.</w:t>
      </w:r>
    </w:p>
    <w:p w14:paraId="1DA89710"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10. Komiteto nariams už darbą Komitete nemokama.</w:t>
      </w:r>
    </w:p>
    <w:p w14:paraId="67B81508"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11. Komiteto narys nepasibaigus kadencijai turi teisę atsistatydinti arba jį gali atšaukti delegavusi institucija ar įstaiga. Tokiu atveju deleguojamas naujas Komiteto narys.</w:t>
      </w:r>
    </w:p>
    <w:p w14:paraId="1C0BB40B" w14:textId="77777777" w:rsidR="001E5CE5" w:rsidRDefault="001E5CE5" w:rsidP="001E5CE5">
      <w:pPr>
        <w:ind w:firstLine="720"/>
        <w:jc w:val="both"/>
      </w:pPr>
      <w:r>
        <w:t>12. Komiteto veiklą organizuoja ir jam vadovauja Komiteto pirmininkas, renkamas iš Komiteto narių, kai už jį balsuoja daugiau nei pusė Komiteto narių.</w:t>
      </w:r>
    </w:p>
    <w:p w14:paraId="0806BF33" w14:textId="77777777" w:rsidR="001E5CE5" w:rsidRDefault="001E5CE5" w:rsidP="001E5CE5">
      <w:pPr>
        <w:ind w:firstLine="720"/>
        <w:jc w:val="both"/>
      </w:pPr>
      <w:r>
        <w:t xml:space="preserve">13. Komiteto pirmininko pavaduotojas renkamas Komiteto pirmininko siūlymu iš Komiteto narių, kai balsuoja daugiau nei pusė Komiteto narių. </w:t>
      </w:r>
    </w:p>
    <w:p w14:paraId="05E1B9A9"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14. Komiteto pirmininkas:</w:t>
      </w:r>
    </w:p>
    <w:p w14:paraId="3F9C295D"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14.1. planuoja ir organizuoja Komiteto veiklą, atsako už veiklos rezultatus;</w:t>
      </w:r>
    </w:p>
    <w:p w14:paraId="64EBABA0"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14.2. šaukia Komiteto posėdžius ir jiems pirmininkauja, sudaro Komiteto posėdžių darbotvarkę;</w:t>
      </w:r>
    </w:p>
    <w:p w14:paraId="402406F8"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14.3. pasirašo Komiteto posėdžių protokolus ir kitus su Komiteto veikla susijusius dokumentus;</w:t>
      </w:r>
    </w:p>
    <w:p w14:paraId="412C3CDF"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14.4. atstovauja Komitetą ar įgalioja jam atstovauti kitus Komiteto narius.</w:t>
      </w:r>
    </w:p>
    <w:p w14:paraId="59281C9D"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15. Komiteto pirmininkui nesant, jo funkcijas atlieka Komiteto pirmininko pavaduotojas.</w:t>
      </w:r>
    </w:p>
    <w:p w14:paraId="72DE988F"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16. Komiteto darbą techniškai aptarnauja Centras. Komiteto posėdžiams rengti, dokumentams tvarkyti ir posėdžių protokolams rengti Centras skiria Komiteto sekretorių, kuris nėra Komiteto narys.</w:t>
      </w:r>
    </w:p>
    <w:p w14:paraId="608FAADF"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 xml:space="preserve">17. Pagrindinė Komiteto darbo forma yra posėdžiai. Komiteto posėdžio darbotvarkę ir joje numatytų svarstyti klausimų dokumentus Komiteto nariams Komiteto sekretorius elektroniniu paštu </w:t>
      </w:r>
      <w:r>
        <w:rPr>
          <w:rFonts w:ascii="Times New Roman" w:hAnsi="Times New Roman"/>
          <w:sz w:val="24"/>
          <w:szCs w:val="24"/>
          <w:lang w:val="lt-LT"/>
        </w:rPr>
        <w:lastRenderedPageBreak/>
        <w:t>išsiunčia ne vėliau kaip likus 3 darbo dienoms iki Komiteto posėdžio. Komitetas savo sprendimu gali nustatyti ir kitas darbo formas ir būdus.</w:t>
      </w:r>
    </w:p>
    <w:p w14:paraId="029B0FD9"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18. Komiteto posėdžiai teisėti, kai juose dalyvauja ne mažiau kaip pusė Komiteto narių, iš kurių ne mažiau kaip vienas specialistas dirbantis radiacinės, šaltinių fizinės saugos srityje. Komiteto narys, negalintis dalyvauti Komiteto posėdyje, iki posėdžio pradžios likus ne mažiau kaip vienai darbo dienai gali raštu pareikšti nuomonę Komiteto posėdžio darbotvarkėje numatytais svarstyti klausimais.</w:t>
      </w:r>
    </w:p>
    <w:p w14:paraId="11BB9B5A"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19. Komiteto posėdžiai šaukiami ne rečiau kaip 4 kartus per metus. Neeiliniai Komiteto posėdžiai šaukiami Komiteto pirmininko, Centro direktoriaus arba 1/3 Komiteto narių iniciatyva.</w:t>
      </w:r>
    </w:p>
    <w:p w14:paraId="654382EB"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20. Komiteto posėdžiai atviri. Komiteto posėdyje savo nuomonę turi teisę pareikšti visi posėdžio dalyviai. Komiteto darbe be teisės balsuoti gali dalyvauti ir kitų suinteresuotų valstybės ir savivaldybių institucijų ir įstaigų atstovai, kiti asmenys. Jei reikia, Komitetas gali rengti išvažiuojamuosius posėdžius.</w:t>
      </w:r>
    </w:p>
    <w:p w14:paraId="6A025D31"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 xml:space="preserve"> 21. Komitetas priima sprendimus atviru balsavimu. Sprendimai priimami Komiteto posėdyje dalyvaujančių Komiteto narių (taip pat Komiteto nario, kurio nuomonė pareikšta raštu) balsų dauguma. Balsams pasiskirsčius po lygiai, lemia Komiteto posėdžio pirmininko balsas. Jeigu Komiteto narys nesutinka su sprendimu ir balsuoja prieš, jo atskira nuomonė jo prašymu įrašoma Komiteto posėdžio protokole.</w:t>
      </w:r>
    </w:p>
    <w:p w14:paraId="77BE093F"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22. Komiteto sprendimai yra rekomendacinio pobūdžio. Komiteto sprendimai įforminami Komiteto posėdžių protokolais, kuriuos pasirašo Komiteto posėdžio pirmininkas ir Komiteto sekretorius. Prie protokolo pridedama Komiteto nario, negalėjusio dalyvauti Komiteto posėdyje, raštu pareikšta nuomonė.</w:t>
      </w:r>
    </w:p>
    <w:p w14:paraId="5075BE08"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23. Komiteto pirmininko ir Komiteto posėdžio sekretoriaus pasirašytas Komiteto posėdžio protokolas išsiunčiamas Komiteto nariams ne vėliau kaip per 5 darbo dienas po Komiteto posėdžio.</w:t>
      </w:r>
    </w:p>
    <w:p w14:paraId="50081465" w14:textId="77777777" w:rsidR="001E5CE5" w:rsidRDefault="001E5CE5" w:rsidP="001E5CE5">
      <w:pPr>
        <w:pStyle w:val="CentrBold"/>
        <w:spacing w:line="240" w:lineRule="auto"/>
        <w:rPr>
          <w:color w:val="auto"/>
          <w:sz w:val="24"/>
          <w:szCs w:val="24"/>
        </w:rPr>
      </w:pPr>
    </w:p>
    <w:p w14:paraId="61033836" w14:textId="77777777" w:rsidR="001E5CE5" w:rsidRDefault="001E5CE5" w:rsidP="001E5CE5">
      <w:pPr>
        <w:pStyle w:val="CentrBold"/>
        <w:spacing w:line="240" w:lineRule="auto"/>
        <w:rPr>
          <w:color w:val="auto"/>
          <w:sz w:val="24"/>
          <w:szCs w:val="24"/>
        </w:rPr>
      </w:pPr>
      <w:r>
        <w:rPr>
          <w:color w:val="auto"/>
          <w:sz w:val="24"/>
          <w:szCs w:val="24"/>
        </w:rPr>
        <w:t>V SKYRIUS</w:t>
      </w:r>
    </w:p>
    <w:p w14:paraId="5390616F" w14:textId="77777777" w:rsidR="001E5CE5" w:rsidRDefault="001E5CE5" w:rsidP="001E5CE5">
      <w:pPr>
        <w:pStyle w:val="CentrBold"/>
        <w:spacing w:line="240" w:lineRule="auto"/>
        <w:rPr>
          <w:color w:val="auto"/>
          <w:sz w:val="24"/>
          <w:szCs w:val="24"/>
        </w:rPr>
      </w:pPr>
      <w:r>
        <w:rPr>
          <w:color w:val="auto"/>
          <w:sz w:val="24"/>
          <w:szCs w:val="24"/>
        </w:rPr>
        <w:t>BAIGIAMOSIOS NUOSTATOS</w:t>
      </w:r>
    </w:p>
    <w:p w14:paraId="64F6B5CA" w14:textId="77777777" w:rsidR="001E5CE5" w:rsidRDefault="001E5CE5" w:rsidP="001E5CE5">
      <w:pPr>
        <w:pStyle w:val="MAZAS"/>
        <w:spacing w:line="240" w:lineRule="auto"/>
        <w:ind w:firstLine="0"/>
        <w:jc w:val="center"/>
        <w:rPr>
          <w:color w:val="auto"/>
          <w:sz w:val="24"/>
          <w:szCs w:val="24"/>
        </w:rPr>
      </w:pPr>
    </w:p>
    <w:p w14:paraId="67A8F7BF"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24. Komiteto sprendimai skelbiami Centro interneto svetainėje.</w:t>
      </w:r>
    </w:p>
    <w:p w14:paraId="583553C5" w14:textId="77777777" w:rsidR="001E5CE5" w:rsidRDefault="001E5CE5" w:rsidP="001E5CE5">
      <w:pPr>
        <w:pStyle w:val="BodyText1"/>
        <w:ind w:firstLine="720"/>
        <w:rPr>
          <w:rFonts w:ascii="Times New Roman" w:hAnsi="Times New Roman"/>
          <w:sz w:val="24"/>
          <w:szCs w:val="24"/>
          <w:lang w:val="lt-LT"/>
        </w:rPr>
      </w:pPr>
      <w:r>
        <w:rPr>
          <w:rFonts w:ascii="Times New Roman" w:hAnsi="Times New Roman"/>
          <w:sz w:val="24"/>
          <w:szCs w:val="24"/>
          <w:lang w:val="lt-LT"/>
        </w:rPr>
        <w:t>25. Komiteto veiklos dokumentai (posėdžių protokolai, susirašinėjimo ir kiti dokumentai) saugomi Centre Lietuvos Respublikos dokumentų ir archyvų įstatymo nustatyta tvarka.</w:t>
      </w:r>
    </w:p>
    <w:p w14:paraId="10DB904D" w14:textId="77777777" w:rsidR="001E5CE5" w:rsidRDefault="001E5CE5" w:rsidP="001E5CE5">
      <w:pPr>
        <w:pStyle w:val="Linija"/>
        <w:spacing w:line="240" w:lineRule="auto"/>
        <w:rPr>
          <w:color w:val="auto"/>
          <w:sz w:val="24"/>
          <w:szCs w:val="24"/>
        </w:rPr>
      </w:pPr>
      <w:r>
        <w:rPr>
          <w:color w:val="auto"/>
          <w:sz w:val="24"/>
          <w:szCs w:val="24"/>
        </w:rPr>
        <w:t>______________</w:t>
      </w:r>
    </w:p>
    <w:p w14:paraId="523B8462" w14:textId="77777777" w:rsidR="00077DA6" w:rsidRPr="00EA74C3" w:rsidRDefault="00077DA6" w:rsidP="00993C4E">
      <w:pPr>
        <w:jc w:val="both"/>
      </w:pPr>
    </w:p>
    <w:p w14:paraId="50527619" w14:textId="77777777" w:rsidR="005F14C8" w:rsidRPr="00643A80" w:rsidRDefault="005F14C8" w:rsidP="00993C4E">
      <w:pPr>
        <w:jc w:val="both"/>
      </w:pPr>
    </w:p>
    <w:sectPr w:rsidR="005F14C8" w:rsidRPr="00643A80" w:rsidSect="001E5CE5">
      <w:pgSz w:w="11906" w:h="16838" w:code="9"/>
      <w:pgMar w:top="1418" w:right="680" w:bottom="1418" w:left="1701" w:header="0" w:footer="114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F394" w14:textId="77777777" w:rsidR="00975616" w:rsidRDefault="00975616">
      <w:r>
        <w:separator/>
      </w:r>
    </w:p>
  </w:endnote>
  <w:endnote w:type="continuationSeparator" w:id="0">
    <w:p w14:paraId="7F73B3D3" w14:textId="77777777" w:rsidR="00975616" w:rsidRDefault="0097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8E05" w14:textId="77777777" w:rsidR="00975616" w:rsidRDefault="00975616">
      <w:r>
        <w:separator/>
      </w:r>
    </w:p>
  </w:footnote>
  <w:footnote w:type="continuationSeparator" w:id="0">
    <w:p w14:paraId="2D11DFEE" w14:textId="77777777" w:rsidR="00975616" w:rsidRDefault="0097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1E71" w14:textId="77777777" w:rsidR="001E5CE5" w:rsidRDefault="001E5CE5" w:rsidP="00F548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83B422" w14:textId="77777777" w:rsidR="001E5CE5" w:rsidRDefault="001E5C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263B" w14:textId="77777777" w:rsidR="004B476E" w:rsidRDefault="004B476E" w:rsidP="001E5CE5">
    <w:pPr>
      <w:pStyle w:val="Header"/>
      <w:framePr w:wrap="around" w:vAnchor="text" w:hAnchor="margin" w:xAlign="center" w:y="1"/>
      <w:rPr>
        <w:rStyle w:val="PageNumber"/>
      </w:rPr>
    </w:pPr>
  </w:p>
  <w:p w14:paraId="3D2BB43F" w14:textId="77777777" w:rsidR="001E5CE5" w:rsidRDefault="001E5CE5" w:rsidP="001E5CE5">
    <w:pPr>
      <w:pStyle w:val="Header"/>
      <w:framePr w:wrap="around" w:vAnchor="text" w:hAnchor="margin" w:xAlign="center" w:y="1"/>
      <w:jc w:val="center"/>
      <w:rPr>
        <w:rStyle w:val="PageNumber"/>
      </w:rPr>
    </w:pPr>
  </w:p>
  <w:p w14:paraId="50AEB6D1" w14:textId="77777777" w:rsidR="004B476E" w:rsidRDefault="004B476E" w:rsidP="001E5CE5">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72EE1">
      <w:rPr>
        <w:rStyle w:val="PageNumber"/>
        <w:noProof/>
      </w:rPr>
      <w:t>3</w:t>
    </w:r>
    <w:r>
      <w:rPr>
        <w:rStyle w:val="PageNumber"/>
      </w:rPr>
      <w:fldChar w:fldCharType="end"/>
    </w:r>
  </w:p>
  <w:p w14:paraId="59A85946" w14:textId="77777777" w:rsidR="004B476E" w:rsidRDefault="004B476E" w:rsidP="001E5CE5">
    <w:pPr>
      <w:pStyle w:val="Header"/>
      <w:framePr w:wrap="around" w:vAnchor="text" w:hAnchor="margin" w:xAlign="center" w:y="1"/>
      <w:rPr>
        <w:rStyle w:val="PageNumber"/>
      </w:rPr>
    </w:pPr>
  </w:p>
  <w:p w14:paraId="2A75BB1B" w14:textId="77777777" w:rsidR="004B476E" w:rsidRDefault="004B476E" w:rsidP="0018066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E0C98"/>
    <w:multiLevelType w:val="hybridMultilevel"/>
    <w:tmpl w:val="2A206998"/>
    <w:lvl w:ilvl="0" w:tplc="8CBC6A1A">
      <w:start w:val="1"/>
      <w:numFmt w:val="bullet"/>
      <w:lvlText w:val=""/>
      <w:lvlJc w:val="left"/>
      <w:pPr>
        <w:tabs>
          <w:tab w:val="num" w:pos="360"/>
        </w:tabs>
        <w:ind w:left="360" w:hanging="360"/>
      </w:pPr>
      <w:rPr>
        <w:rFonts w:ascii="Symbol" w:hAnsi="Symbol" w:hint="default"/>
        <w:sz w:val="18"/>
        <w:szCs w:val="18"/>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604321"/>
    <w:multiLevelType w:val="hybridMultilevel"/>
    <w:tmpl w:val="62ACFD30"/>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767AF6"/>
    <w:multiLevelType w:val="hybridMultilevel"/>
    <w:tmpl w:val="DD4E727C"/>
    <w:lvl w:ilvl="0" w:tplc="90D6FE0E">
      <w:start w:val="1"/>
      <w:numFmt w:val="upperRoman"/>
      <w:lvlText w:val="%1."/>
      <w:lvlJc w:val="left"/>
      <w:pPr>
        <w:tabs>
          <w:tab w:val="num" w:pos="1080"/>
        </w:tabs>
        <w:ind w:left="1080" w:hanging="720"/>
      </w:pPr>
      <w:rPr>
        <w:rFonts w:hint="default"/>
      </w:rPr>
    </w:lvl>
    <w:lvl w:ilvl="1" w:tplc="5E6E0D3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D502B50"/>
    <w:multiLevelType w:val="hybridMultilevel"/>
    <w:tmpl w:val="2982CA58"/>
    <w:lvl w:ilvl="0" w:tplc="2D961EE0">
      <w:start w:val="1"/>
      <w:numFmt w:val="decimal"/>
      <w:lvlText w:val="%1."/>
      <w:lvlJc w:val="left"/>
      <w:pPr>
        <w:tabs>
          <w:tab w:val="num" w:pos="720"/>
        </w:tabs>
        <w:ind w:left="720" w:hanging="360"/>
      </w:pPr>
      <w:rPr>
        <w:rFonts w:hint="default"/>
      </w:rPr>
    </w:lvl>
    <w:lvl w:ilvl="1" w:tplc="C490402E">
      <w:numFmt w:val="none"/>
      <w:lvlText w:val=""/>
      <w:lvlJc w:val="left"/>
      <w:pPr>
        <w:tabs>
          <w:tab w:val="num" w:pos="360"/>
        </w:tabs>
      </w:pPr>
    </w:lvl>
    <w:lvl w:ilvl="2" w:tplc="7326E958">
      <w:numFmt w:val="none"/>
      <w:lvlText w:val=""/>
      <w:lvlJc w:val="left"/>
      <w:pPr>
        <w:tabs>
          <w:tab w:val="num" w:pos="360"/>
        </w:tabs>
      </w:pPr>
    </w:lvl>
    <w:lvl w:ilvl="3" w:tplc="5D5E70A8">
      <w:numFmt w:val="none"/>
      <w:lvlText w:val=""/>
      <w:lvlJc w:val="left"/>
      <w:pPr>
        <w:tabs>
          <w:tab w:val="num" w:pos="360"/>
        </w:tabs>
      </w:pPr>
    </w:lvl>
    <w:lvl w:ilvl="4" w:tplc="59E2860C">
      <w:numFmt w:val="none"/>
      <w:lvlText w:val=""/>
      <w:lvlJc w:val="left"/>
      <w:pPr>
        <w:tabs>
          <w:tab w:val="num" w:pos="360"/>
        </w:tabs>
      </w:pPr>
    </w:lvl>
    <w:lvl w:ilvl="5" w:tplc="21A40EF4">
      <w:numFmt w:val="none"/>
      <w:lvlText w:val=""/>
      <w:lvlJc w:val="left"/>
      <w:pPr>
        <w:tabs>
          <w:tab w:val="num" w:pos="360"/>
        </w:tabs>
      </w:pPr>
    </w:lvl>
    <w:lvl w:ilvl="6" w:tplc="F8F4687C">
      <w:numFmt w:val="none"/>
      <w:lvlText w:val=""/>
      <w:lvlJc w:val="left"/>
      <w:pPr>
        <w:tabs>
          <w:tab w:val="num" w:pos="360"/>
        </w:tabs>
      </w:pPr>
    </w:lvl>
    <w:lvl w:ilvl="7" w:tplc="BEE28236">
      <w:numFmt w:val="none"/>
      <w:lvlText w:val=""/>
      <w:lvlJc w:val="left"/>
      <w:pPr>
        <w:tabs>
          <w:tab w:val="num" w:pos="360"/>
        </w:tabs>
      </w:pPr>
    </w:lvl>
    <w:lvl w:ilvl="8" w:tplc="F3362606">
      <w:numFmt w:val="none"/>
      <w:lvlText w:val=""/>
      <w:lvlJc w:val="left"/>
      <w:pPr>
        <w:tabs>
          <w:tab w:val="num" w:pos="360"/>
        </w:tabs>
      </w:pPr>
    </w:lvl>
  </w:abstractNum>
  <w:num w:numId="1" w16cid:durableId="953286685">
    <w:abstractNumId w:val="1"/>
  </w:num>
  <w:num w:numId="2" w16cid:durableId="1757360051">
    <w:abstractNumId w:val="3"/>
  </w:num>
  <w:num w:numId="3" w16cid:durableId="1414232764">
    <w:abstractNumId w:val="2"/>
  </w:num>
  <w:num w:numId="4" w16cid:durableId="1290672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E97"/>
    <w:rsid w:val="00004236"/>
    <w:rsid w:val="000159B6"/>
    <w:rsid w:val="00017450"/>
    <w:rsid w:val="0002290F"/>
    <w:rsid w:val="00023FDE"/>
    <w:rsid w:val="00026949"/>
    <w:rsid w:val="00041B1B"/>
    <w:rsid w:val="0004443F"/>
    <w:rsid w:val="0004497F"/>
    <w:rsid w:val="00050F58"/>
    <w:rsid w:val="000547D5"/>
    <w:rsid w:val="0006509C"/>
    <w:rsid w:val="0006766F"/>
    <w:rsid w:val="000723BC"/>
    <w:rsid w:val="00077DA6"/>
    <w:rsid w:val="000803E9"/>
    <w:rsid w:val="00084708"/>
    <w:rsid w:val="00092256"/>
    <w:rsid w:val="00092400"/>
    <w:rsid w:val="0009454B"/>
    <w:rsid w:val="000B4C92"/>
    <w:rsid w:val="000B5C17"/>
    <w:rsid w:val="000C3DE7"/>
    <w:rsid w:val="000C6357"/>
    <w:rsid w:val="000D45D7"/>
    <w:rsid w:val="000D5F11"/>
    <w:rsid w:val="000D7A83"/>
    <w:rsid w:val="000D7FA4"/>
    <w:rsid w:val="000E547A"/>
    <w:rsid w:val="000F09E7"/>
    <w:rsid w:val="00100339"/>
    <w:rsid w:val="00102CCF"/>
    <w:rsid w:val="0010478F"/>
    <w:rsid w:val="00114374"/>
    <w:rsid w:val="00116E0F"/>
    <w:rsid w:val="0011774F"/>
    <w:rsid w:val="001205DE"/>
    <w:rsid w:val="00124E6C"/>
    <w:rsid w:val="00127C10"/>
    <w:rsid w:val="00145A4B"/>
    <w:rsid w:val="001562E5"/>
    <w:rsid w:val="0015724E"/>
    <w:rsid w:val="00157E62"/>
    <w:rsid w:val="00160235"/>
    <w:rsid w:val="0016185D"/>
    <w:rsid w:val="0016293E"/>
    <w:rsid w:val="00166E8C"/>
    <w:rsid w:val="00177582"/>
    <w:rsid w:val="00180662"/>
    <w:rsid w:val="001968B3"/>
    <w:rsid w:val="001A5094"/>
    <w:rsid w:val="001B06D6"/>
    <w:rsid w:val="001B3870"/>
    <w:rsid w:val="001B3FB9"/>
    <w:rsid w:val="001C1C9A"/>
    <w:rsid w:val="001C3AF9"/>
    <w:rsid w:val="001D11E3"/>
    <w:rsid w:val="001E3668"/>
    <w:rsid w:val="001E5CE5"/>
    <w:rsid w:val="001E790C"/>
    <w:rsid w:val="001E7945"/>
    <w:rsid w:val="001F3CC8"/>
    <w:rsid w:val="002067D1"/>
    <w:rsid w:val="0022050A"/>
    <w:rsid w:val="00224D00"/>
    <w:rsid w:val="002319CB"/>
    <w:rsid w:val="00234DFD"/>
    <w:rsid w:val="00250320"/>
    <w:rsid w:val="00254A2F"/>
    <w:rsid w:val="002645EC"/>
    <w:rsid w:val="00266AF2"/>
    <w:rsid w:val="0027220F"/>
    <w:rsid w:val="00275884"/>
    <w:rsid w:val="00277937"/>
    <w:rsid w:val="00280DE1"/>
    <w:rsid w:val="00283A4C"/>
    <w:rsid w:val="002854EE"/>
    <w:rsid w:val="00290442"/>
    <w:rsid w:val="00291521"/>
    <w:rsid w:val="0029172D"/>
    <w:rsid w:val="00296559"/>
    <w:rsid w:val="002A3108"/>
    <w:rsid w:val="002A3EE6"/>
    <w:rsid w:val="002B2823"/>
    <w:rsid w:val="002C1798"/>
    <w:rsid w:val="002C51FA"/>
    <w:rsid w:val="002D1BF6"/>
    <w:rsid w:val="002D5C13"/>
    <w:rsid w:val="002D6EE9"/>
    <w:rsid w:val="002E5871"/>
    <w:rsid w:val="002F5536"/>
    <w:rsid w:val="00300DE4"/>
    <w:rsid w:val="00304565"/>
    <w:rsid w:val="00316C41"/>
    <w:rsid w:val="003342C4"/>
    <w:rsid w:val="0034233E"/>
    <w:rsid w:val="00343718"/>
    <w:rsid w:val="00346352"/>
    <w:rsid w:val="00352383"/>
    <w:rsid w:val="00352F25"/>
    <w:rsid w:val="0036434C"/>
    <w:rsid w:val="00370274"/>
    <w:rsid w:val="00382417"/>
    <w:rsid w:val="00390FC4"/>
    <w:rsid w:val="00395081"/>
    <w:rsid w:val="003A02B7"/>
    <w:rsid w:val="003B34DA"/>
    <w:rsid w:val="003C01D5"/>
    <w:rsid w:val="003D2BF6"/>
    <w:rsid w:val="003E2CD1"/>
    <w:rsid w:val="004001C7"/>
    <w:rsid w:val="004002DE"/>
    <w:rsid w:val="00405571"/>
    <w:rsid w:val="00412D4C"/>
    <w:rsid w:val="00420563"/>
    <w:rsid w:val="004254FD"/>
    <w:rsid w:val="00430D8C"/>
    <w:rsid w:val="004320E4"/>
    <w:rsid w:val="00432933"/>
    <w:rsid w:val="004378ED"/>
    <w:rsid w:val="004405F9"/>
    <w:rsid w:val="004411B7"/>
    <w:rsid w:val="00441C6D"/>
    <w:rsid w:val="00442F61"/>
    <w:rsid w:val="00442FF1"/>
    <w:rsid w:val="004501D1"/>
    <w:rsid w:val="00453761"/>
    <w:rsid w:val="0045496A"/>
    <w:rsid w:val="00456861"/>
    <w:rsid w:val="004628D6"/>
    <w:rsid w:val="0048037D"/>
    <w:rsid w:val="00480893"/>
    <w:rsid w:val="0048294A"/>
    <w:rsid w:val="00483378"/>
    <w:rsid w:val="00497E6A"/>
    <w:rsid w:val="004A10EF"/>
    <w:rsid w:val="004A1114"/>
    <w:rsid w:val="004A1FF8"/>
    <w:rsid w:val="004B476E"/>
    <w:rsid w:val="004B596D"/>
    <w:rsid w:val="004B7791"/>
    <w:rsid w:val="004D1A02"/>
    <w:rsid w:val="004D7BFA"/>
    <w:rsid w:val="004E0F79"/>
    <w:rsid w:val="004F2214"/>
    <w:rsid w:val="004F4452"/>
    <w:rsid w:val="005130ED"/>
    <w:rsid w:val="00530165"/>
    <w:rsid w:val="0054211F"/>
    <w:rsid w:val="00543205"/>
    <w:rsid w:val="005509A5"/>
    <w:rsid w:val="00555087"/>
    <w:rsid w:val="00562EEC"/>
    <w:rsid w:val="00563AF3"/>
    <w:rsid w:val="005643AE"/>
    <w:rsid w:val="00570307"/>
    <w:rsid w:val="00575148"/>
    <w:rsid w:val="00577922"/>
    <w:rsid w:val="00585F1C"/>
    <w:rsid w:val="0059462A"/>
    <w:rsid w:val="005A4055"/>
    <w:rsid w:val="005A566C"/>
    <w:rsid w:val="005B7D64"/>
    <w:rsid w:val="005C00CD"/>
    <w:rsid w:val="005C469B"/>
    <w:rsid w:val="005C62E3"/>
    <w:rsid w:val="005D3755"/>
    <w:rsid w:val="005D6257"/>
    <w:rsid w:val="005E34E8"/>
    <w:rsid w:val="005E4DCA"/>
    <w:rsid w:val="005F0914"/>
    <w:rsid w:val="005F14C8"/>
    <w:rsid w:val="00615774"/>
    <w:rsid w:val="00621CE0"/>
    <w:rsid w:val="00623381"/>
    <w:rsid w:val="006235CB"/>
    <w:rsid w:val="006262AD"/>
    <w:rsid w:val="00630476"/>
    <w:rsid w:val="00630E72"/>
    <w:rsid w:val="00633CC4"/>
    <w:rsid w:val="00637047"/>
    <w:rsid w:val="00643A80"/>
    <w:rsid w:val="00655203"/>
    <w:rsid w:val="00660E59"/>
    <w:rsid w:val="00661B88"/>
    <w:rsid w:val="00674B95"/>
    <w:rsid w:val="00676F24"/>
    <w:rsid w:val="00676F73"/>
    <w:rsid w:val="006776E8"/>
    <w:rsid w:val="00677D5A"/>
    <w:rsid w:val="00683D54"/>
    <w:rsid w:val="00694756"/>
    <w:rsid w:val="00695537"/>
    <w:rsid w:val="006A1CDC"/>
    <w:rsid w:val="006B1280"/>
    <w:rsid w:val="006B237E"/>
    <w:rsid w:val="006C2BC7"/>
    <w:rsid w:val="006C3C47"/>
    <w:rsid w:val="006D0C81"/>
    <w:rsid w:val="006D28E7"/>
    <w:rsid w:val="006D512E"/>
    <w:rsid w:val="006E1530"/>
    <w:rsid w:val="006F0D3C"/>
    <w:rsid w:val="00711079"/>
    <w:rsid w:val="0072393A"/>
    <w:rsid w:val="00735727"/>
    <w:rsid w:val="00737109"/>
    <w:rsid w:val="007455F4"/>
    <w:rsid w:val="00747ABD"/>
    <w:rsid w:val="0075324C"/>
    <w:rsid w:val="007573AD"/>
    <w:rsid w:val="00761EA3"/>
    <w:rsid w:val="007626B7"/>
    <w:rsid w:val="00762EDF"/>
    <w:rsid w:val="00764789"/>
    <w:rsid w:val="007762B2"/>
    <w:rsid w:val="00777B1E"/>
    <w:rsid w:val="00781CE0"/>
    <w:rsid w:val="007861E4"/>
    <w:rsid w:val="0078659A"/>
    <w:rsid w:val="007934FC"/>
    <w:rsid w:val="00793813"/>
    <w:rsid w:val="007B7392"/>
    <w:rsid w:val="007C5E24"/>
    <w:rsid w:val="007D1D36"/>
    <w:rsid w:val="007D3048"/>
    <w:rsid w:val="007D6BB2"/>
    <w:rsid w:val="007F1614"/>
    <w:rsid w:val="00801013"/>
    <w:rsid w:val="0081315D"/>
    <w:rsid w:val="00814BA5"/>
    <w:rsid w:val="00824C28"/>
    <w:rsid w:val="00825CC1"/>
    <w:rsid w:val="00826C22"/>
    <w:rsid w:val="00833550"/>
    <w:rsid w:val="00837838"/>
    <w:rsid w:val="00847BA0"/>
    <w:rsid w:val="00852CEB"/>
    <w:rsid w:val="00860503"/>
    <w:rsid w:val="00864FC7"/>
    <w:rsid w:val="00873CAD"/>
    <w:rsid w:val="00891EF4"/>
    <w:rsid w:val="00896F05"/>
    <w:rsid w:val="008A491E"/>
    <w:rsid w:val="008A5475"/>
    <w:rsid w:val="008B4FAE"/>
    <w:rsid w:val="008B77B0"/>
    <w:rsid w:val="008C1880"/>
    <w:rsid w:val="008C4CA8"/>
    <w:rsid w:val="008C6B46"/>
    <w:rsid w:val="008D2FC4"/>
    <w:rsid w:val="008D39AA"/>
    <w:rsid w:val="008D7D42"/>
    <w:rsid w:val="008E0224"/>
    <w:rsid w:val="008F3398"/>
    <w:rsid w:val="00906E27"/>
    <w:rsid w:val="00914434"/>
    <w:rsid w:val="009164EF"/>
    <w:rsid w:val="00917BF0"/>
    <w:rsid w:val="00921661"/>
    <w:rsid w:val="00922029"/>
    <w:rsid w:val="00955298"/>
    <w:rsid w:val="00956351"/>
    <w:rsid w:val="00961A9F"/>
    <w:rsid w:val="009643FE"/>
    <w:rsid w:val="0096445E"/>
    <w:rsid w:val="009701F3"/>
    <w:rsid w:val="00972812"/>
    <w:rsid w:val="00972EE1"/>
    <w:rsid w:val="00974607"/>
    <w:rsid w:val="00975616"/>
    <w:rsid w:val="00976E8F"/>
    <w:rsid w:val="009876E4"/>
    <w:rsid w:val="009877A1"/>
    <w:rsid w:val="00993C4E"/>
    <w:rsid w:val="009970A9"/>
    <w:rsid w:val="009C6FFD"/>
    <w:rsid w:val="009C7262"/>
    <w:rsid w:val="009D3853"/>
    <w:rsid w:val="009D4FAB"/>
    <w:rsid w:val="009D7AEE"/>
    <w:rsid w:val="009E00A4"/>
    <w:rsid w:val="009E3CFB"/>
    <w:rsid w:val="009E60A7"/>
    <w:rsid w:val="009E7DDE"/>
    <w:rsid w:val="009F1046"/>
    <w:rsid w:val="009F668F"/>
    <w:rsid w:val="009F6DED"/>
    <w:rsid w:val="00A012E8"/>
    <w:rsid w:val="00A02425"/>
    <w:rsid w:val="00A16118"/>
    <w:rsid w:val="00A204DA"/>
    <w:rsid w:val="00A23513"/>
    <w:rsid w:val="00A27E03"/>
    <w:rsid w:val="00A3089F"/>
    <w:rsid w:val="00A46D97"/>
    <w:rsid w:val="00A53A1C"/>
    <w:rsid w:val="00A64BD1"/>
    <w:rsid w:val="00A64FB1"/>
    <w:rsid w:val="00A74308"/>
    <w:rsid w:val="00A813F2"/>
    <w:rsid w:val="00A83B11"/>
    <w:rsid w:val="00A84188"/>
    <w:rsid w:val="00A93880"/>
    <w:rsid w:val="00AA36E2"/>
    <w:rsid w:val="00AB0DB9"/>
    <w:rsid w:val="00AC1650"/>
    <w:rsid w:val="00AC21C6"/>
    <w:rsid w:val="00AC4F11"/>
    <w:rsid w:val="00AC7C65"/>
    <w:rsid w:val="00AD2BD4"/>
    <w:rsid w:val="00AF200D"/>
    <w:rsid w:val="00AF37AA"/>
    <w:rsid w:val="00AF5452"/>
    <w:rsid w:val="00B12BA8"/>
    <w:rsid w:val="00B15F80"/>
    <w:rsid w:val="00B2049A"/>
    <w:rsid w:val="00B21794"/>
    <w:rsid w:val="00B24BA0"/>
    <w:rsid w:val="00B30450"/>
    <w:rsid w:val="00B3153F"/>
    <w:rsid w:val="00B461A0"/>
    <w:rsid w:val="00B46C09"/>
    <w:rsid w:val="00B55D7B"/>
    <w:rsid w:val="00B57792"/>
    <w:rsid w:val="00B618AC"/>
    <w:rsid w:val="00B62DC3"/>
    <w:rsid w:val="00B72EB7"/>
    <w:rsid w:val="00B73DE9"/>
    <w:rsid w:val="00B9371A"/>
    <w:rsid w:val="00BA144D"/>
    <w:rsid w:val="00BA7613"/>
    <w:rsid w:val="00BB0FFB"/>
    <w:rsid w:val="00BB1713"/>
    <w:rsid w:val="00BB5B89"/>
    <w:rsid w:val="00BC0F8E"/>
    <w:rsid w:val="00BD59CE"/>
    <w:rsid w:val="00BD5EAB"/>
    <w:rsid w:val="00BE6E0C"/>
    <w:rsid w:val="00BF3C72"/>
    <w:rsid w:val="00BF792A"/>
    <w:rsid w:val="00C11A9C"/>
    <w:rsid w:val="00C21B67"/>
    <w:rsid w:val="00C32010"/>
    <w:rsid w:val="00C3249D"/>
    <w:rsid w:val="00C374CC"/>
    <w:rsid w:val="00C37D3A"/>
    <w:rsid w:val="00C44AA2"/>
    <w:rsid w:val="00C4772A"/>
    <w:rsid w:val="00C521E1"/>
    <w:rsid w:val="00C52706"/>
    <w:rsid w:val="00C60B6C"/>
    <w:rsid w:val="00C617BA"/>
    <w:rsid w:val="00C63F99"/>
    <w:rsid w:val="00C67069"/>
    <w:rsid w:val="00C70E3C"/>
    <w:rsid w:val="00C732C1"/>
    <w:rsid w:val="00C84B3E"/>
    <w:rsid w:val="00CA2946"/>
    <w:rsid w:val="00CA3816"/>
    <w:rsid w:val="00CA50B0"/>
    <w:rsid w:val="00CC4717"/>
    <w:rsid w:val="00CD14E1"/>
    <w:rsid w:val="00CE1953"/>
    <w:rsid w:val="00CE4173"/>
    <w:rsid w:val="00CE540B"/>
    <w:rsid w:val="00CF44CF"/>
    <w:rsid w:val="00D02033"/>
    <w:rsid w:val="00D02153"/>
    <w:rsid w:val="00D0745C"/>
    <w:rsid w:val="00D07702"/>
    <w:rsid w:val="00D12207"/>
    <w:rsid w:val="00D12309"/>
    <w:rsid w:val="00D14647"/>
    <w:rsid w:val="00D22613"/>
    <w:rsid w:val="00D23E97"/>
    <w:rsid w:val="00D2550D"/>
    <w:rsid w:val="00D30646"/>
    <w:rsid w:val="00D326F4"/>
    <w:rsid w:val="00D47AEF"/>
    <w:rsid w:val="00D53C54"/>
    <w:rsid w:val="00D55BF1"/>
    <w:rsid w:val="00D57333"/>
    <w:rsid w:val="00D61EAD"/>
    <w:rsid w:val="00D731C8"/>
    <w:rsid w:val="00D7336D"/>
    <w:rsid w:val="00D778A3"/>
    <w:rsid w:val="00D8054B"/>
    <w:rsid w:val="00D820EE"/>
    <w:rsid w:val="00D90D66"/>
    <w:rsid w:val="00DB7311"/>
    <w:rsid w:val="00DC08E4"/>
    <w:rsid w:val="00DD4D3E"/>
    <w:rsid w:val="00DE01E6"/>
    <w:rsid w:val="00DE1838"/>
    <w:rsid w:val="00DF0887"/>
    <w:rsid w:val="00E043DA"/>
    <w:rsid w:val="00E0650F"/>
    <w:rsid w:val="00E1393C"/>
    <w:rsid w:val="00E13B89"/>
    <w:rsid w:val="00E304FB"/>
    <w:rsid w:val="00E41EF7"/>
    <w:rsid w:val="00E443DB"/>
    <w:rsid w:val="00E45721"/>
    <w:rsid w:val="00E45A64"/>
    <w:rsid w:val="00E47CC6"/>
    <w:rsid w:val="00E566AA"/>
    <w:rsid w:val="00E56986"/>
    <w:rsid w:val="00E60AB7"/>
    <w:rsid w:val="00E61DB7"/>
    <w:rsid w:val="00E7203F"/>
    <w:rsid w:val="00E776E9"/>
    <w:rsid w:val="00E810B0"/>
    <w:rsid w:val="00E87D8F"/>
    <w:rsid w:val="00E951CF"/>
    <w:rsid w:val="00EA2756"/>
    <w:rsid w:val="00EA27A0"/>
    <w:rsid w:val="00EA27FC"/>
    <w:rsid w:val="00EA74C3"/>
    <w:rsid w:val="00EB08DC"/>
    <w:rsid w:val="00EB1F21"/>
    <w:rsid w:val="00EC3075"/>
    <w:rsid w:val="00EE4D90"/>
    <w:rsid w:val="00EE5801"/>
    <w:rsid w:val="00EE7350"/>
    <w:rsid w:val="00EF0F38"/>
    <w:rsid w:val="00EF133C"/>
    <w:rsid w:val="00F001D5"/>
    <w:rsid w:val="00F049BE"/>
    <w:rsid w:val="00F050F5"/>
    <w:rsid w:val="00F1511C"/>
    <w:rsid w:val="00F23745"/>
    <w:rsid w:val="00F24936"/>
    <w:rsid w:val="00F24C14"/>
    <w:rsid w:val="00F37491"/>
    <w:rsid w:val="00F41DCE"/>
    <w:rsid w:val="00F45ED2"/>
    <w:rsid w:val="00F54855"/>
    <w:rsid w:val="00F64ED9"/>
    <w:rsid w:val="00F64F5F"/>
    <w:rsid w:val="00F71A00"/>
    <w:rsid w:val="00F73E7F"/>
    <w:rsid w:val="00F81D72"/>
    <w:rsid w:val="00F8604F"/>
    <w:rsid w:val="00F967E2"/>
    <w:rsid w:val="00FA1B2F"/>
    <w:rsid w:val="00FB074A"/>
    <w:rsid w:val="00FC23D9"/>
    <w:rsid w:val="00FC2A0A"/>
    <w:rsid w:val="00FD4642"/>
    <w:rsid w:val="00FD55EE"/>
    <w:rsid w:val="00FE67A1"/>
    <w:rsid w:val="00FF2951"/>
    <w:rsid w:val="00FF5B6B"/>
    <w:rsid w:val="00FF5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63C548E"/>
  <w15:chartTrackingRefBased/>
  <w15:docId w15:val="{B130731D-B8C1-4FA3-B556-7EF60924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A2"/>
    <w:rPr>
      <w:sz w:val="24"/>
      <w:szCs w:val="24"/>
      <w:lang w:val="lt-LT" w:eastAsia="lt-LT"/>
    </w:rPr>
  </w:style>
  <w:style w:type="paragraph" w:styleId="Heading1">
    <w:name w:val="heading 1"/>
    <w:basedOn w:val="Normal"/>
    <w:next w:val="Normal"/>
    <w:qFormat/>
    <w:pPr>
      <w:keepNext/>
      <w:jc w:val="center"/>
      <w:outlineLvl w:val="0"/>
    </w:pPr>
    <w:rPr>
      <w:b/>
      <w:szCs w:val="20"/>
      <w:lang w:eastAsia="en-US"/>
    </w:rPr>
  </w:style>
  <w:style w:type="paragraph" w:styleId="Heading2">
    <w:name w:val="heading 2"/>
    <w:basedOn w:val="Normal"/>
    <w:next w:val="Normal"/>
    <w:qFormat/>
    <w:rsid w:val="003D2BF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RTLogo">
    <w:name w:val="TBRT_Logo"/>
    <w:basedOn w:val="Normal"/>
    <w:next w:val="Normal"/>
    <w:rPr>
      <w:sz w:val="28"/>
      <w:szCs w:val="28"/>
      <w:lang w:val="en-US" w:eastAsia="en-US"/>
    </w:rPr>
  </w:style>
  <w:style w:type="paragraph" w:customStyle="1" w:styleId="TBRBLogo">
    <w:name w:val="TBRB_Logo"/>
    <w:basedOn w:val="Normal"/>
    <w:next w:val="Normal"/>
    <w:pPr>
      <w:jc w:val="center"/>
    </w:pPr>
    <w:rPr>
      <w:sz w:val="20"/>
      <w:szCs w:val="20"/>
      <w:lang w:eastAsia="en-US"/>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next w:val="Subtitle"/>
    <w:qFormat/>
    <w:rsid w:val="00116E0F"/>
    <w:pPr>
      <w:suppressAutoHyphens/>
      <w:jc w:val="center"/>
    </w:pPr>
    <w:rPr>
      <w:b/>
      <w:szCs w:val="20"/>
    </w:rPr>
  </w:style>
  <w:style w:type="paragraph" w:styleId="Subtitle">
    <w:name w:val="Subtitle"/>
    <w:basedOn w:val="Normal"/>
    <w:qFormat/>
    <w:rsid w:val="00116E0F"/>
    <w:pPr>
      <w:spacing w:after="60"/>
      <w:jc w:val="center"/>
      <w:outlineLvl w:val="1"/>
    </w:pPr>
    <w:rPr>
      <w:rFonts w:ascii="Arial" w:hAnsi="Arial" w:cs="Arial"/>
    </w:rPr>
  </w:style>
  <w:style w:type="paragraph" w:customStyle="1" w:styleId="BodyText1">
    <w:name w:val="Body Text1"/>
    <w:rsid w:val="00116E0F"/>
    <w:pPr>
      <w:ind w:firstLine="312"/>
      <w:jc w:val="both"/>
    </w:pPr>
    <w:rPr>
      <w:rFonts w:ascii="TimesLT" w:hAnsi="TimesLT"/>
      <w:snapToGrid w:val="0"/>
    </w:rPr>
  </w:style>
  <w:style w:type="paragraph" w:customStyle="1" w:styleId="ISTATYMAS">
    <w:name w:val="ISTATYMAS"/>
    <w:rsid w:val="00116E0F"/>
    <w:pPr>
      <w:jc w:val="center"/>
    </w:pPr>
    <w:rPr>
      <w:rFonts w:ascii="TimesLT" w:hAnsi="TimesLT"/>
      <w:snapToGrid w:val="0"/>
    </w:rPr>
  </w:style>
  <w:style w:type="paragraph" w:styleId="HTMLPreformatted">
    <w:name w:val="HTML Preformatted"/>
    <w:basedOn w:val="Normal"/>
    <w:rsid w:val="00080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5C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04443F"/>
    <w:pPr>
      <w:spacing w:before="100" w:beforeAutospacing="1" w:after="100" w:afterAutospacing="1"/>
    </w:pPr>
    <w:rPr>
      <w:lang w:val="en-US" w:eastAsia="en-US"/>
    </w:rPr>
  </w:style>
  <w:style w:type="character" w:styleId="PageNumber">
    <w:name w:val="page number"/>
    <w:basedOn w:val="DefaultParagraphFont"/>
    <w:rsid w:val="003C01D5"/>
  </w:style>
  <w:style w:type="character" w:styleId="Hyperlink">
    <w:name w:val="Hyperlink"/>
    <w:rsid w:val="00395081"/>
    <w:rPr>
      <w:strike w:val="0"/>
      <w:dstrike w:val="0"/>
      <w:color w:val="0879D5"/>
      <w:u w:val="none"/>
      <w:effect w:val="none"/>
    </w:rPr>
  </w:style>
  <w:style w:type="paragraph" w:customStyle="1" w:styleId="normallt">
    <w:name w:val="normallt"/>
    <w:basedOn w:val="Normal"/>
    <w:rsid w:val="00633CC4"/>
    <w:pPr>
      <w:spacing w:before="100" w:beforeAutospacing="1" w:after="100" w:afterAutospacing="1"/>
    </w:pPr>
    <w:rPr>
      <w:lang w:val="en-US" w:eastAsia="en-US"/>
    </w:rPr>
  </w:style>
  <w:style w:type="paragraph" w:styleId="BodyText3">
    <w:name w:val="Body Text 3"/>
    <w:basedOn w:val="Normal"/>
    <w:rsid w:val="00633CC4"/>
    <w:pPr>
      <w:spacing w:before="100" w:beforeAutospacing="1" w:after="100" w:afterAutospacing="1"/>
    </w:pPr>
    <w:rPr>
      <w:lang w:val="en-US" w:eastAsia="en-US"/>
    </w:rPr>
  </w:style>
  <w:style w:type="paragraph" w:styleId="PlainText">
    <w:name w:val="Plain Text"/>
    <w:basedOn w:val="Normal"/>
    <w:rsid w:val="00633CC4"/>
    <w:pPr>
      <w:spacing w:before="100" w:beforeAutospacing="1" w:after="100" w:afterAutospacing="1"/>
    </w:pPr>
    <w:rPr>
      <w:lang w:val="en-US" w:eastAsia="en-US"/>
    </w:rPr>
  </w:style>
  <w:style w:type="paragraph" w:customStyle="1" w:styleId="CharChar">
    <w:name w:val="Char Char"/>
    <w:basedOn w:val="Normal"/>
    <w:rsid w:val="00FE67A1"/>
    <w:pPr>
      <w:spacing w:after="160" w:line="240" w:lineRule="exact"/>
    </w:pPr>
    <w:rPr>
      <w:rFonts w:ascii="Tahoma" w:hAnsi="Tahoma"/>
      <w:sz w:val="20"/>
      <w:szCs w:val="20"/>
      <w:lang w:val="en-US" w:eastAsia="en-US"/>
    </w:rPr>
  </w:style>
  <w:style w:type="paragraph" w:customStyle="1" w:styleId="Default">
    <w:name w:val="Default"/>
    <w:rsid w:val="0054211F"/>
    <w:pPr>
      <w:autoSpaceDE w:val="0"/>
      <w:autoSpaceDN w:val="0"/>
      <w:adjustRightInd w:val="0"/>
    </w:pPr>
    <w:rPr>
      <w:color w:val="000000"/>
      <w:sz w:val="24"/>
      <w:szCs w:val="24"/>
    </w:rPr>
  </w:style>
  <w:style w:type="character" w:styleId="Strong">
    <w:name w:val="Strong"/>
    <w:qFormat/>
    <w:rsid w:val="00A74308"/>
    <w:rPr>
      <w:b/>
      <w:bCs/>
    </w:rPr>
  </w:style>
  <w:style w:type="character" w:customStyle="1" w:styleId="art-postheadericon">
    <w:name w:val="art-postheadericon"/>
    <w:basedOn w:val="DefaultParagraphFont"/>
    <w:rsid w:val="003D2BF6"/>
  </w:style>
  <w:style w:type="paragraph" w:customStyle="1" w:styleId="Patvirtinta">
    <w:name w:val="Patvirtinta"/>
    <w:basedOn w:val="Normal"/>
    <w:rsid w:val="001E5CE5"/>
    <w:pPr>
      <w:keepLines/>
      <w:tabs>
        <w:tab w:val="left" w:pos="1304"/>
        <w:tab w:val="left" w:pos="1457"/>
        <w:tab w:val="left" w:pos="1604"/>
        <w:tab w:val="left" w:pos="1757"/>
      </w:tabs>
      <w:suppressAutoHyphens/>
      <w:autoSpaceDE w:val="0"/>
      <w:autoSpaceDN w:val="0"/>
      <w:adjustRightInd w:val="0"/>
      <w:spacing w:line="288" w:lineRule="auto"/>
      <w:ind w:left="5953"/>
    </w:pPr>
    <w:rPr>
      <w:color w:val="000000"/>
      <w:sz w:val="20"/>
      <w:szCs w:val="20"/>
      <w:lang w:val="en-US"/>
    </w:rPr>
  </w:style>
  <w:style w:type="paragraph" w:customStyle="1" w:styleId="Linija">
    <w:name w:val="Linija"/>
    <w:basedOn w:val="Normal"/>
    <w:rsid w:val="001E5CE5"/>
    <w:pPr>
      <w:suppressAutoHyphens/>
      <w:autoSpaceDE w:val="0"/>
      <w:autoSpaceDN w:val="0"/>
      <w:adjustRightInd w:val="0"/>
      <w:spacing w:line="297" w:lineRule="auto"/>
      <w:jc w:val="center"/>
    </w:pPr>
    <w:rPr>
      <w:color w:val="000000"/>
      <w:sz w:val="12"/>
      <w:szCs w:val="12"/>
      <w:lang w:eastAsia="en-US"/>
    </w:rPr>
  </w:style>
  <w:style w:type="paragraph" w:customStyle="1" w:styleId="MAZAS">
    <w:name w:val="MAZAS"/>
    <w:basedOn w:val="Normal"/>
    <w:rsid w:val="001E5CE5"/>
    <w:pPr>
      <w:suppressAutoHyphens/>
      <w:autoSpaceDE w:val="0"/>
      <w:autoSpaceDN w:val="0"/>
      <w:adjustRightInd w:val="0"/>
      <w:spacing w:line="297" w:lineRule="auto"/>
      <w:ind w:firstLine="312"/>
      <w:jc w:val="both"/>
    </w:pPr>
    <w:rPr>
      <w:color w:val="000000"/>
      <w:sz w:val="8"/>
      <w:szCs w:val="8"/>
      <w:lang w:eastAsia="en-US"/>
    </w:rPr>
  </w:style>
  <w:style w:type="paragraph" w:customStyle="1" w:styleId="CentrBold">
    <w:name w:val="CentrBold"/>
    <w:basedOn w:val="Normal"/>
    <w:rsid w:val="001E5CE5"/>
    <w:pPr>
      <w:keepLines/>
      <w:suppressAutoHyphens/>
      <w:autoSpaceDE w:val="0"/>
      <w:autoSpaceDN w:val="0"/>
      <w:adjustRightInd w:val="0"/>
      <w:spacing w:line="288" w:lineRule="auto"/>
      <w:jc w:val="center"/>
    </w:pPr>
    <w:rPr>
      <w:b/>
      <w:bCs/>
      <w:cap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0041">
      <w:bodyDiv w:val="1"/>
      <w:marLeft w:val="0"/>
      <w:marRight w:val="0"/>
      <w:marTop w:val="0"/>
      <w:marBottom w:val="0"/>
      <w:divBdr>
        <w:top w:val="none" w:sz="0" w:space="0" w:color="auto"/>
        <w:left w:val="none" w:sz="0" w:space="0" w:color="auto"/>
        <w:bottom w:val="none" w:sz="0" w:space="0" w:color="auto"/>
        <w:right w:val="none" w:sz="0" w:space="0" w:color="auto"/>
      </w:divBdr>
    </w:div>
    <w:div w:id="282658972">
      <w:bodyDiv w:val="1"/>
      <w:marLeft w:val="0"/>
      <w:marRight w:val="0"/>
      <w:marTop w:val="0"/>
      <w:marBottom w:val="0"/>
      <w:divBdr>
        <w:top w:val="none" w:sz="0" w:space="0" w:color="auto"/>
        <w:left w:val="none" w:sz="0" w:space="0" w:color="auto"/>
        <w:bottom w:val="none" w:sz="0" w:space="0" w:color="auto"/>
        <w:right w:val="none" w:sz="0" w:space="0" w:color="auto"/>
      </w:divBdr>
      <w:divsChild>
        <w:div w:id="726076113">
          <w:marLeft w:val="0"/>
          <w:marRight w:val="0"/>
          <w:marTop w:val="0"/>
          <w:marBottom w:val="0"/>
          <w:divBdr>
            <w:top w:val="none" w:sz="0" w:space="0" w:color="auto"/>
            <w:left w:val="none" w:sz="0" w:space="0" w:color="auto"/>
            <w:bottom w:val="none" w:sz="0" w:space="0" w:color="auto"/>
            <w:right w:val="none" w:sz="0" w:space="0" w:color="auto"/>
          </w:divBdr>
        </w:div>
      </w:divsChild>
    </w:div>
    <w:div w:id="396251315">
      <w:bodyDiv w:val="1"/>
      <w:marLeft w:val="0"/>
      <w:marRight w:val="0"/>
      <w:marTop w:val="0"/>
      <w:marBottom w:val="0"/>
      <w:divBdr>
        <w:top w:val="none" w:sz="0" w:space="0" w:color="auto"/>
        <w:left w:val="none" w:sz="0" w:space="0" w:color="auto"/>
        <w:bottom w:val="none" w:sz="0" w:space="0" w:color="auto"/>
        <w:right w:val="none" w:sz="0" w:space="0" w:color="auto"/>
      </w:divBdr>
    </w:div>
    <w:div w:id="418989524">
      <w:bodyDiv w:val="1"/>
      <w:marLeft w:val="173"/>
      <w:marRight w:val="173"/>
      <w:marTop w:val="0"/>
      <w:marBottom w:val="0"/>
      <w:divBdr>
        <w:top w:val="none" w:sz="0" w:space="0" w:color="auto"/>
        <w:left w:val="none" w:sz="0" w:space="0" w:color="auto"/>
        <w:bottom w:val="none" w:sz="0" w:space="0" w:color="auto"/>
        <w:right w:val="none" w:sz="0" w:space="0" w:color="auto"/>
      </w:divBdr>
      <w:divsChild>
        <w:div w:id="1351563128">
          <w:marLeft w:val="0"/>
          <w:marRight w:val="0"/>
          <w:marTop w:val="0"/>
          <w:marBottom w:val="0"/>
          <w:divBdr>
            <w:top w:val="none" w:sz="0" w:space="0" w:color="auto"/>
            <w:left w:val="none" w:sz="0" w:space="0" w:color="auto"/>
            <w:bottom w:val="none" w:sz="0" w:space="0" w:color="auto"/>
            <w:right w:val="none" w:sz="0" w:space="0" w:color="auto"/>
          </w:divBdr>
        </w:div>
      </w:divsChild>
    </w:div>
    <w:div w:id="430901707">
      <w:bodyDiv w:val="1"/>
      <w:marLeft w:val="0"/>
      <w:marRight w:val="0"/>
      <w:marTop w:val="0"/>
      <w:marBottom w:val="0"/>
      <w:divBdr>
        <w:top w:val="none" w:sz="0" w:space="0" w:color="auto"/>
        <w:left w:val="none" w:sz="0" w:space="0" w:color="auto"/>
        <w:bottom w:val="none" w:sz="0" w:space="0" w:color="auto"/>
        <w:right w:val="none" w:sz="0" w:space="0" w:color="auto"/>
      </w:divBdr>
    </w:div>
    <w:div w:id="1354458892">
      <w:bodyDiv w:val="1"/>
      <w:marLeft w:val="173"/>
      <w:marRight w:val="173"/>
      <w:marTop w:val="0"/>
      <w:marBottom w:val="0"/>
      <w:divBdr>
        <w:top w:val="none" w:sz="0" w:space="0" w:color="auto"/>
        <w:left w:val="none" w:sz="0" w:space="0" w:color="auto"/>
        <w:bottom w:val="none" w:sz="0" w:space="0" w:color="auto"/>
        <w:right w:val="none" w:sz="0" w:space="0" w:color="auto"/>
      </w:divBdr>
      <w:divsChild>
        <w:div w:id="1453209125">
          <w:marLeft w:val="0"/>
          <w:marRight w:val="0"/>
          <w:marTop w:val="0"/>
          <w:marBottom w:val="0"/>
          <w:divBdr>
            <w:top w:val="none" w:sz="0" w:space="0" w:color="auto"/>
            <w:left w:val="none" w:sz="0" w:space="0" w:color="auto"/>
            <w:bottom w:val="none" w:sz="0" w:space="0" w:color="auto"/>
            <w:right w:val="none" w:sz="0" w:space="0" w:color="auto"/>
          </w:divBdr>
        </w:div>
      </w:divsChild>
    </w:div>
    <w:div w:id="1436824474">
      <w:bodyDiv w:val="1"/>
      <w:marLeft w:val="173"/>
      <w:marRight w:val="173"/>
      <w:marTop w:val="0"/>
      <w:marBottom w:val="0"/>
      <w:divBdr>
        <w:top w:val="none" w:sz="0" w:space="0" w:color="auto"/>
        <w:left w:val="none" w:sz="0" w:space="0" w:color="auto"/>
        <w:bottom w:val="none" w:sz="0" w:space="0" w:color="auto"/>
        <w:right w:val="none" w:sz="0" w:space="0" w:color="auto"/>
      </w:divBdr>
      <w:divsChild>
        <w:div w:id="1822378959">
          <w:marLeft w:val="0"/>
          <w:marRight w:val="0"/>
          <w:marTop w:val="0"/>
          <w:marBottom w:val="0"/>
          <w:divBdr>
            <w:top w:val="none" w:sz="0" w:space="0" w:color="auto"/>
            <w:left w:val="none" w:sz="0" w:space="0" w:color="auto"/>
            <w:bottom w:val="none" w:sz="0" w:space="0" w:color="auto"/>
            <w:right w:val="none" w:sz="0" w:space="0" w:color="auto"/>
          </w:divBdr>
        </w:div>
      </w:divsChild>
    </w:div>
    <w:div w:id="1681732610">
      <w:bodyDiv w:val="1"/>
      <w:marLeft w:val="173"/>
      <w:marRight w:val="173"/>
      <w:marTop w:val="0"/>
      <w:marBottom w:val="0"/>
      <w:divBdr>
        <w:top w:val="none" w:sz="0" w:space="0" w:color="auto"/>
        <w:left w:val="none" w:sz="0" w:space="0" w:color="auto"/>
        <w:bottom w:val="none" w:sz="0" w:space="0" w:color="auto"/>
        <w:right w:val="none" w:sz="0" w:space="0" w:color="auto"/>
      </w:divBdr>
      <w:divsChild>
        <w:div w:id="847645326">
          <w:marLeft w:val="0"/>
          <w:marRight w:val="0"/>
          <w:marTop w:val="0"/>
          <w:marBottom w:val="0"/>
          <w:divBdr>
            <w:top w:val="none" w:sz="0" w:space="0" w:color="auto"/>
            <w:left w:val="none" w:sz="0" w:space="0" w:color="auto"/>
            <w:bottom w:val="none" w:sz="0" w:space="0" w:color="auto"/>
            <w:right w:val="none" w:sz="0" w:space="0" w:color="auto"/>
          </w:divBdr>
        </w:div>
      </w:divsChild>
    </w:div>
    <w:div w:id="1684895566">
      <w:bodyDiv w:val="1"/>
      <w:marLeft w:val="173"/>
      <w:marRight w:val="173"/>
      <w:marTop w:val="0"/>
      <w:marBottom w:val="0"/>
      <w:divBdr>
        <w:top w:val="none" w:sz="0" w:space="0" w:color="auto"/>
        <w:left w:val="none" w:sz="0" w:space="0" w:color="auto"/>
        <w:bottom w:val="none" w:sz="0" w:space="0" w:color="auto"/>
        <w:right w:val="none" w:sz="0" w:space="0" w:color="auto"/>
      </w:divBdr>
      <w:divsChild>
        <w:div w:id="17146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ldes%20Biuras%202006\Resources\old_P_RAST~1_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old_P_RAST~1_99</Template>
  <TotalTime>3</TotalTime>
  <Pages>4</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Isakymas</vt:lpstr>
    </vt:vector>
  </TitlesOfParts>
  <Company>RSC</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dc:title>
  <dc:subject/>
  <dc:creator>RSC</dc:creator>
  <cp:keywords/>
  <dc:description/>
  <cp:lastModifiedBy>RSC RSC</cp:lastModifiedBy>
  <cp:revision>5</cp:revision>
  <cp:lastPrinted>2016-01-18T06:02:00Z</cp:lastPrinted>
  <dcterms:created xsi:type="dcterms:W3CDTF">2025-10-21T12:51:00Z</dcterms:created>
  <dcterms:modified xsi:type="dcterms:W3CDTF">2025-10-23T11:16:00Z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R2002Template">
    <vt:lpwstr>1</vt:lpwstr>
  </property>
</Properties>
</file>