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2FD3" w14:textId="483961D9" w:rsidR="00572631" w:rsidRPr="00BC48F9" w:rsidRDefault="000D5A9E" w:rsidP="00660611">
      <w:pPr>
        <w:jc w:val="center"/>
        <w:rPr>
          <w:rFonts w:eastAsia="Calibri"/>
          <w:b/>
          <w:szCs w:val="24"/>
          <w:lang w:eastAsia="lt-LT"/>
        </w:rPr>
      </w:pPr>
      <w:r w:rsidRPr="00BC48F9">
        <w:rPr>
          <w:b/>
        </w:rPr>
        <w:t xml:space="preserve">RADIACINĖS SAUGOS CENTRO VYKDOMŲ </w:t>
      </w:r>
      <w:r w:rsidRPr="00BC48F9">
        <w:rPr>
          <w:rFonts w:eastAsia="Calibri"/>
          <w:b/>
          <w:szCs w:val="24"/>
          <w:lang w:eastAsia="lt-LT"/>
        </w:rPr>
        <w:t>ŠAKIN</w:t>
      </w:r>
      <w:r w:rsidR="00660611" w:rsidRPr="00BC48F9">
        <w:rPr>
          <w:rFonts w:eastAsia="Calibri"/>
          <w:b/>
          <w:szCs w:val="24"/>
          <w:lang w:eastAsia="lt-LT"/>
        </w:rPr>
        <w:t>IO</w:t>
      </w:r>
      <w:r w:rsidRPr="00BC48F9">
        <w:rPr>
          <w:rFonts w:eastAsia="Calibri"/>
          <w:b/>
          <w:szCs w:val="24"/>
          <w:lang w:eastAsia="lt-LT"/>
        </w:rPr>
        <w:t xml:space="preserve"> KORUPCIJOS PREVENCIJOS SVEIKATOS PRIEŽIŪROS SISTEMOJE 202</w:t>
      </w:r>
      <w:r w:rsidR="00660611" w:rsidRPr="00BC48F9">
        <w:rPr>
          <w:rFonts w:eastAsia="Calibri"/>
          <w:b/>
          <w:szCs w:val="24"/>
          <w:lang w:eastAsia="lt-LT"/>
        </w:rPr>
        <w:t>3</w:t>
      </w:r>
      <w:r w:rsidRPr="00BC48F9">
        <w:rPr>
          <w:rFonts w:eastAsia="Calibri"/>
          <w:b/>
          <w:szCs w:val="24"/>
          <w:lang w:eastAsia="lt-LT"/>
        </w:rPr>
        <w:t>–202</w:t>
      </w:r>
      <w:r w:rsidR="00660611" w:rsidRPr="00BC48F9">
        <w:rPr>
          <w:rFonts w:eastAsia="Calibri"/>
          <w:b/>
          <w:szCs w:val="24"/>
          <w:lang w:eastAsia="lt-LT"/>
        </w:rPr>
        <w:t>5 </w:t>
      </w:r>
      <w:r w:rsidRPr="00BC48F9">
        <w:rPr>
          <w:rFonts w:eastAsia="Calibri"/>
          <w:b/>
          <w:szCs w:val="24"/>
          <w:lang w:eastAsia="lt-LT"/>
        </w:rPr>
        <w:t xml:space="preserve">METŲ </w:t>
      </w:r>
      <w:r w:rsidR="00660611" w:rsidRPr="00BC48F9">
        <w:rPr>
          <w:rFonts w:eastAsia="Calibri"/>
          <w:b/>
          <w:szCs w:val="24"/>
          <w:lang w:eastAsia="lt-LT"/>
        </w:rPr>
        <w:t>VEIKSMŲ PLANO</w:t>
      </w:r>
      <w:r w:rsidR="002D2CED" w:rsidRPr="00BC48F9">
        <w:rPr>
          <w:rFonts w:eastAsia="Calibri"/>
          <w:b/>
          <w:szCs w:val="24"/>
          <w:lang w:eastAsia="lt-LT"/>
        </w:rPr>
        <w:t xml:space="preserve"> PRIEDE NU</w:t>
      </w:r>
      <w:r w:rsidR="003400BF" w:rsidRPr="00BC48F9">
        <w:rPr>
          <w:rFonts w:eastAsia="Calibri"/>
          <w:b/>
          <w:szCs w:val="24"/>
          <w:lang w:eastAsia="lt-LT"/>
        </w:rPr>
        <w:t>RODYTŲ</w:t>
      </w:r>
      <w:r w:rsidR="00660611" w:rsidRPr="00BC48F9">
        <w:rPr>
          <w:rFonts w:eastAsia="Calibri"/>
          <w:b/>
          <w:szCs w:val="24"/>
          <w:lang w:eastAsia="lt-LT"/>
        </w:rPr>
        <w:t xml:space="preserve"> </w:t>
      </w:r>
      <w:r w:rsidR="0004235F" w:rsidRPr="00BC48F9">
        <w:rPr>
          <w:rFonts w:eastAsia="Calibri"/>
          <w:b/>
          <w:szCs w:val="24"/>
          <w:lang w:eastAsia="lt-LT"/>
        </w:rPr>
        <w:t>PRIEMONIŲ ĮGYVENDINIMO 202</w:t>
      </w:r>
      <w:r w:rsidR="00497DB4" w:rsidRPr="00BC48F9">
        <w:rPr>
          <w:rFonts w:eastAsia="Calibri"/>
          <w:b/>
          <w:szCs w:val="24"/>
          <w:lang w:eastAsia="lt-LT"/>
        </w:rPr>
        <w:t>5</w:t>
      </w:r>
      <w:r w:rsidR="00660611" w:rsidRPr="00BC48F9">
        <w:rPr>
          <w:rFonts w:eastAsia="Calibri"/>
          <w:b/>
          <w:szCs w:val="24"/>
          <w:lang w:eastAsia="lt-LT"/>
        </w:rPr>
        <w:t> </w:t>
      </w:r>
      <w:r w:rsidRPr="00BC48F9">
        <w:rPr>
          <w:rFonts w:eastAsia="Calibri"/>
          <w:b/>
          <w:szCs w:val="24"/>
          <w:lang w:eastAsia="lt-LT"/>
        </w:rPr>
        <w:t>METAIS ATASKAITA</w:t>
      </w:r>
    </w:p>
    <w:p w14:paraId="44368ABE" w14:textId="77777777" w:rsidR="000D5A9E" w:rsidRPr="00BC48F9" w:rsidRDefault="000D5A9E" w:rsidP="00572631">
      <w:pPr>
        <w:jc w:val="center"/>
        <w:rPr>
          <w:rFonts w:eastAsia="Calibri"/>
          <w:bCs/>
          <w:szCs w:val="24"/>
          <w:lang w:eastAsia="lt-LT"/>
        </w:rPr>
      </w:pPr>
    </w:p>
    <w:tbl>
      <w:tblPr>
        <w:tblW w:w="156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1282"/>
        <w:gridCol w:w="1559"/>
        <w:gridCol w:w="1990"/>
        <w:gridCol w:w="2126"/>
        <w:gridCol w:w="3976"/>
        <w:gridCol w:w="7"/>
      </w:tblGrid>
      <w:tr w:rsidR="007907B5" w:rsidRPr="00BC48F9" w14:paraId="52B7BBB7" w14:textId="77777777" w:rsidTr="00B16183">
        <w:tc>
          <w:tcPr>
            <w:tcW w:w="15613" w:type="dxa"/>
            <w:gridSpan w:val="8"/>
          </w:tcPr>
          <w:p w14:paraId="262ED1E9" w14:textId="7FB0F387" w:rsidR="007907B5" w:rsidRPr="00BC48F9" w:rsidRDefault="007907B5" w:rsidP="00397218">
            <w:pPr>
              <w:jc w:val="center"/>
              <w:rPr>
                <w:rFonts w:asciiTheme="majorBidi" w:eastAsia="Calibri" w:hAnsiTheme="majorBidi" w:cstheme="majorBidi"/>
                <w:b/>
                <w:bCs/>
                <w:sz w:val="22"/>
                <w:szCs w:val="22"/>
              </w:rPr>
            </w:pPr>
            <w:r w:rsidRPr="00BC48F9">
              <w:rPr>
                <w:rFonts w:asciiTheme="majorBidi" w:eastAsia="Calibri" w:hAnsiTheme="majorBidi" w:cstheme="majorBidi"/>
                <w:b/>
                <w:bCs/>
                <w:sz w:val="22"/>
                <w:szCs w:val="22"/>
              </w:rPr>
              <w:t xml:space="preserve">1. UŽDAVINYS </w:t>
            </w:r>
          </w:p>
          <w:p w14:paraId="0D856D1D" w14:textId="2F34CC55" w:rsidR="007907B5" w:rsidRPr="00BC48F9" w:rsidRDefault="007907B5" w:rsidP="00397218">
            <w:pPr>
              <w:jc w:val="center"/>
              <w:rPr>
                <w:rFonts w:asciiTheme="majorBidi" w:eastAsia="Calibri" w:hAnsiTheme="majorBidi" w:cstheme="majorBidi"/>
                <w:b/>
                <w:bCs/>
                <w:sz w:val="22"/>
                <w:szCs w:val="22"/>
              </w:rPr>
            </w:pPr>
            <w:r w:rsidRPr="00BC48F9">
              <w:rPr>
                <w:rFonts w:asciiTheme="majorBidi" w:eastAsia="Calibri" w:hAnsiTheme="majorBidi" w:cstheme="majorBidi"/>
                <w:b/>
                <w:bCs/>
                <w:sz w:val="22"/>
                <w:szCs w:val="22"/>
              </w:rPr>
              <w:t>Didinti įstaigų veiklos viešumą ir atskaitingumą visuomenei</w:t>
            </w:r>
          </w:p>
        </w:tc>
      </w:tr>
      <w:tr w:rsidR="007907B5" w:rsidRPr="00BC48F9" w14:paraId="41F8C415" w14:textId="77777777" w:rsidTr="00B16183">
        <w:trPr>
          <w:gridAfter w:val="1"/>
          <w:wAfter w:w="7" w:type="dxa"/>
        </w:trPr>
        <w:tc>
          <w:tcPr>
            <w:tcW w:w="704" w:type="dxa"/>
            <w:hideMark/>
          </w:tcPr>
          <w:p w14:paraId="6DA92E93" w14:textId="77777777" w:rsidR="007907B5" w:rsidRPr="00BC48F9" w:rsidRDefault="007907B5" w:rsidP="00A122E4">
            <w:pPr>
              <w:jc w:val="center"/>
              <w:rPr>
                <w:rFonts w:asciiTheme="majorBidi" w:eastAsia="Calibri" w:hAnsiTheme="majorBidi" w:cstheme="majorBidi"/>
                <w:b/>
                <w:bCs/>
                <w:i/>
                <w:iCs/>
                <w:sz w:val="22"/>
                <w:szCs w:val="22"/>
              </w:rPr>
            </w:pPr>
            <w:r w:rsidRPr="00BC48F9">
              <w:rPr>
                <w:rFonts w:asciiTheme="majorBidi" w:eastAsia="Calibri" w:hAnsiTheme="majorBidi" w:cstheme="majorBidi"/>
                <w:b/>
                <w:bCs/>
                <w:i/>
                <w:iCs/>
                <w:sz w:val="22"/>
                <w:szCs w:val="22"/>
              </w:rPr>
              <w:t>Eil. Nr.</w:t>
            </w:r>
          </w:p>
        </w:tc>
        <w:tc>
          <w:tcPr>
            <w:tcW w:w="3969" w:type="dxa"/>
            <w:hideMark/>
          </w:tcPr>
          <w:p w14:paraId="0E6CA81B" w14:textId="77777777" w:rsidR="007907B5" w:rsidRPr="00BC48F9" w:rsidRDefault="007907B5" w:rsidP="00A122E4">
            <w:pPr>
              <w:jc w:val="center"/>
              <w:rPr>
                <w:rFonts w:asciiTheme="majorBidi" w:eastAsia="Calibri" w:hAnsiTheme="majorBidi" w:cstheme="majorBidi"/>
                <w:b/>
                <w:bCs/>
                <w:i/>
                <w:iCs/>
                <w:sz w:val="22"/>
                <w:szCs w:val="22"/>
              </w:rPr>
            </w:pPr>
            <w:r w:rsidRPr="00BC48F9">
              <w:rPr>
                <w:rFonts w:asciiTheme="majorBidi" w:eastAsia="Calibri" w:hAnsiTheme="majorBidi" w:cstheme="majorBidi"/>
                <w:b/>
                <w:bCs/>
                <w:i/>
                <w:iCs/>
                <w:sz w:val="22"/>
                <w:szCs w:val="22"/>
              </w:rPr>
              <w:t>Priemonės</w:t>
            </w:r>
          </w:p>
        </w:tc>
        <w:tc>
          <w:tcPr>
            <w:tcW w:w="1282" w:type="dxa"/>
          </w:tcPr>
          <w:p w14:paraId="6965E11D" w14:textId="5AEF39B4" w:rsidR="007907B5" w:rsidRPr="00BC48F9" w:rsidRDefault="007907B5" w:rsidP="00A122E4">
            <w:pPr>
              <w:jc w:val="center"/>
              <w:rPr>
                <w:rFonts w:asciiTheme="majorBidi" w:eastAsia="Calibri" w:hAnsiTheme="majorBidi" w:cstheme="majorBidi"/>
                <w:b/>
                <w:bCs/>
                <w:i/>
                <w:iCs/>
                <w:sz w:val="22"/>
                <w:szCs w:val="22"/>
              </w:rPr>
            </w:pPr>
            <w:r w:rsidRPr="00BC48F9">
              <w:rPr>
                <w:rFonts w:asciiTheme="majorBidi" w:eastAsia="Calibri" w:hAnsiTheme="majorBidi" w:cstheme="majorBidi"/>
                <w:b/>
                <w:bCs/>
                <w:i/>
                <w:iCs/>
                <w:sz w:val="22"/>
                <w:szCs w:val="22"/>
              </w:rPr>
              <w:t>Vykdytojai</w:t>
            </w:r>
          </w:p>
        </w:tc>
        <w:tc>
          <w:tcPr>
            <w:tcW w:w="1559" w:type="dxa"/>
            <w:hideMark/>
          </w:tcPr>
          <w:p w14:paraId="7979BA18" w14:textId="4C3F9306" w:rsidR="007907B5" w:rsidRPr="00BC48F9" w:rsidRDefault="00BC3443" w:rsidP="00BC3443">
            <w:pPr>
              <w:ind w:left="-103" w:right="-111"/>
              <w:jc w:val="center"/>
              <w:rPr>
                <w:rFonts w:asciiTheme="majorBidi" w:eastAsia="Calibri" w:hAnsiTheme="majorBidi" w:cstheme="majorBidi"/>
                <w:b/>
                <w:bCs/>
                <w:i/>
                <w:iCs/>
                <w:sz w:val="22"/>
                <w:szCs w:val="22"/>
              </w:rPr>
            </w:pPr>
            <w:r w:rsidRPr="00BC48F9">
              <w:rPr>
                <w:rFonts w:asciiTheme="majorBidi" w:eastAsia="Calibri" w:hAnsiTheme="majorBidi" w:cstheme="majorBidi"/>
                <w:b/>
                <w:bCs/>
                <w:i/>
                <w:iCs/>
                <w:sz w:val="22"/>
                <w:szCs w:val="22"/>
              </w:rPr>
              <w:t>Į</w:t>
            </w:r>
            <w:r w:rsidR="007907B5" w:rsidRPr="00BC48F9">
              <w:rPr>
                <w:rFonts w:asciiTheme="majorBidi" w:eastAsia="Calibri" w:hAnsiTheme="majorBidi" w:cstheme="majorBidi"/>
                <w:b/>
                <w:bCs/>
                <w:i/>
                <w:iCs/>
                <w:sz w:val="22"/>
                <w:szCs w:val="22"/>
              </w:rPr>
              <w:t>gyvendinimo terminas</w:t>
            </w:r>
          </w:p>
        </w:tc>
        <w:tc>
          <w:tcPr>
            <w:tcW w:w="1990" w:type="dxa"/>
          </w:tcPr>
          <w:p w14:paraId="4DE523F4" w14:textId="46B57E87" w:rsidR="007907B5" w:rsidRPr="00BC48F9" w:rsidRDefault="00BC3443" w:rsidP="00A122E4">
            <w:pPr>
              <w:jc w:val="center"/>
              <w:rPr>
                <w:rFonts w:asciiTheme="majorBidi" w:hAnsiTheme="majorBidi" w:cstheme="majorBidi"/>
                <w:i/>
                <w:sz w:val="22"/>
                <w:szCs w:val="22"/>
              </w:rPr>
            </w:pPr>
            <w:r w:rsidRPr="00BC48F9">
              <w:rPr>
                <w:rFonts w:asciiTheme="majorBidi" w:hAnsiTheme="majorBidi" w:cstheme="majorBidi"/>
                <w:b/>
                <w:bCs/>
                <w:i/>
                <w:sz w:val="22"/>
                <w:szCs w:val="22"/>
              </w:rPr>
              <w:t>Laukiami rezultatai</w:t>
            </w:r>
          </w:p>
        </w:tc>
        <w:tc>
          <w:tcPr>
            <w:tcW w:w="2126" w:type="dxa"/>
          </w:tcPr>
          <w:p w14:paraId="5C309EE8" w14:textId="4A52ABAA" w:rsidR="007907B5" w:rsidRPr="00BC48F9" w:rsidRDefault="00BC3443" w:rsidP="00A122E4">
            <w:pPr>
              <w:jc w:val="center"/>
              <w:rPr>
                <w:rFonts w:asciiTheme="majorBidi" w:hAnsiTheme="majorBidi" w:cstheme="majorBidi"/>
                <w:b/>
                <w:i/>
                <w:sz w:val="22"/>
                <w:szCs w:val="22"/>
              </w:rPr>
            </w:pPr>
            <w:r w:rsidRPr="00BC48F9">
              <w:rPr>
                <w:rFonts w:asciiTheme="majorBidi" w:hAnsiTheme="majorBidi" w:cstheme="majorBidi"/>
                <w:b/>
                <w:i/>
                <w:sz w:val="22"/>
                <w:szCs w:val="22"/>
              </w:rPr>
              <w:t>Laukiamas rezultato kriterijus</w:t>
            </w:r>
          </w:p>
        </w:tc>
        <w:tc>
          <w:tcPr>
            <w:tcW w:w="3976" w:type="dxa"/>
          </w:tcPr>
          <w:p w14:paraId="6AA11D95" w14:textId="1A80D9CF" w:rsidR="007907B5" w:rsidRPr="00BC48F9" w:rsidRDefault="007907B5" w:rsidP="00A122E4">
            <w:pPr>
              <w:jc w:val="center"/>
              <w:rPr>
                <w:rFonts w:asciiTheme="majorBidi" w:hAnsiTheme="majorBidi" w:cstheme="majorBidi"/>
                <w:b/>
                <w:i/>
                <w:sz w:val="22"/>
                <w:szCs w:val="22"/>
              </w:rPr>
            </w:pPr>
            <w:r w:rsidRPr="00BC48F9">
              <w:rPr>
                <w:rFonts w:asciiTheme="majorBidi" w:hAnsiTheme="majorBidi" w:cstheme="majorBidi"/>
                <w:b/>
                <w:i/>
                <w:sz w:val="22"/>
                <w:szCs w:val="22"/>
              </w:rPr>
              <w:t>Priemonės įgyvendinimo aprašymas</w:t>
            </w:r>
          </w:p>
        </w:tc>
      </w:tr>
      <w:tr w:rsidR="007907B5" w:rsidRPr="00BC48F9" w14:paraId="0AD13D80" w14:textId="77777777" w:rsidTr="00B16183">
        <w:trPr>
          <w:gridAfter w:val="1"/>
          <w:wAfter w:w="7" w:type="dxa"/>
        </w:trPr>
        <w:tc>
          <w:tcPr>
            <w:tcW w:w="704" w:type="dxa"/>
          </w:tcPr>
          <w:p w14:paraId="7F872321" w14:textId="2B70BCC8" w:rsidR="007907B5" w:rsidRPr="00BC48F9" w:rsidRDefault="007907B5" w:rsidP="00555A56">
            <w:pPr>
              <w:rPr>
                <w:rFonts w:asciiTheme="majorBidi" w:eastAsia="Calibri" w:hAnsiTheme="majorBidi" w:cstheme="majorBidi"/>
                <w:sz w:val="22"/>
                <w:szCs w:val="22"/>
              </w:rPr>
            </w:pPr>
            <w:r w:rsidRPr="00BC48F9">
              <w:rPr>
                <w:rFonts w:asciiTheme="majorBidi" w:hAnsiTheme="majorBidi" w:cstheme="majorBidi"/>
                <w:sz w:val="22"/>
                <w:szCs w:val="22"/>
              </w:rPr>
              <w:t>1.1.</w:t>
            </w:r>
          </w:p>
        </w:tc>
        <w:tc>
          <w:tcPr>
            <w:tcW w:w="3969" w:type="dxa"/>
          </w:tcPr>
          <w:p w14:paraId="7E5BB075" w14:textId="021C36E2" w:rsidR="007907B5" w:rsidRPr="00BC48F9" w:rsidRDefault="007907B5" w:rsidP="00353078">
            <w:pPr>
              <w:jc w:val="both"/>
              <w:rPr>
                <w:rFonts w:asciiTheme="majorBidi" w:eastAsia="Calibri" w:hAnsiTheme="majorBidi" w:cstheme="majorBidi"/>
                <w:sz w:val="22"/>
                <w:szCs w:val="22"/>
              </w:rPr>
            </w:pPr>
            <w:r w:rsidRPr="00BC48F9">
              <w:rPr>
                <w:rFonts w:asciiTheme="majorBidi" w:hAnsiTheme="majorBidi" w:cstheme="majorBidi"/>
                <w:sz w:val="22"/>
                <w:szCs w:val="22"/>
              </w:rPr>
              <w:t xml:space="preserve">Organizuoti </w:t>
            </w:r>
            <w:r w:rsidR="00353078" w:rsidRPr="00BC48F9">
              <w:rPr>
                <w:rFonts w:asciiTheme="majorBidi" w:hAnsiTheme="majorBidi" w:cstheme="majorBidi"/>
                <w:sz w:val="22"/>
                <w:szCs w:val="22"/>
              </w:rPr>
              <w:t xml:space="preserve">Lietuvos Respublikos sveikatos apsaugos ministerijos (toliau – Ministerija) </w:t>
            </w:r>
            <w:r w:rsidRPr="00BC48F9">
              <w:rPr>
                <w:rFonts w:asciiTheme="majorBidi" w:hAnsiTheme="majorBidi" w:cstheme="majorBidi"/>
                <w:sz w:val="22"/>
                <w:szCs w:val="22"/>
              </w:rPr>
              <w:t>atstovų ir Ministerijai pavaldžių įstaigų bei asmens sveikatos priežiūros įstaigų (toliau – ASPĮ) vadovų susitikimus tikslu išgryninti įstaigos vertybes.</w:t>
            </w:r>
          </w:p>
        </w:tc>
        <w:tc>
          <w:tcPr>
            <w:tcW w:w="1282" w:type="dxa"/>
          </w:tcPr>
          <w:p w14:paraId="58731E6C" w14:textId="6B8463AA" w:rsidR="007907B5" w:rsidRPr="00BC48F9" w:rsidRDefault="007907B5" w:rsidP="00555A56">
            <w:pPr>
              <w:jc w:val="center"/>
              <w:rPr>
                <w:rFonts w:asciiTheme="majorBidi" w:eastAsia="Calibri" w:hAnsiTheme="majorBidi" w:cstheme="majorBidi"/>
                <w:kern w:val="2"/>
                <w:sz w:val="22"/>
                <w:szCs w:val="22"/>
                <w:lang w:eastAsia="lt-LT"/>
                <w14:ligatures w14:val="standardContextual"/>
              </w:rPr>
            </w:pPr>
            <w:r w:rsidRPr="00BC48F9">
              <w:rPr>
                <w:rFonts w:asciiTheme="majorBidi" w:eastAsia="Calibri" w:hAnsiTheme="majorBidi" w:cstheme="majorBidi"/>
                <w:kern w:val="2"/>
                <w:sz w:val="22"/>
                <w:szCs w:val="22"/>
                <w:lang w:eastAsia="lt-LT"/>
                <w14:ligatures w14:val="standardContextual"/>
              </w:rPr>
              <w:t>Ministerija, Ministerijai pavaldžios įstaigos, ASPĮ</w:t>
            </w:r>
          </w:p>
        </w:tc>
        <w:tc>
          <w:tcPr>
            <w:tcW w:w="1559" w:type="dxa"/>
          </w:tcPr>
          <w:p w14:paraId="5B70064D" w14:textId="047A0735" w:rsidR="007907B5" w:rsidRPr="00BC48F9" w:rsidRDefault="007907B5" w:rsidP="00555A56">
            <w:pPr>
              <w:jc w:val="center"/>
              <w:rPr>
                <w:rFonts w:asciiTheme="majorBidi" w:eastAsia="Calibri" w:hAnsiTheme="majorBidi" w:cstheme="majorBidi"/>
                <w:kern w:val="2"/>
                <w:sz w:val="22"/>
                <w:szCs w:val="22"/>
                <w:lang w:eastAsia="lt-LT"/>
                <w14:ligatures w14:val="standardContextual"/>
              </w:rPr>
            </w:pPr>
            <w:r w:rsidRPr="00BC48F9">
              <w:rPr>
                <w:rFonts w:asciiTheme="majorBidi" w:eastAsia="Calibri" w:hAnsiTheme="majorBidi" w:cstheme="majorBidi"/>
                <w:kern w:val="2"/>
                <w:sz w:val="22"/>
                <w:szCs w:val="22"/>
                <w:lang w:eastAsia="lt-LT"/>
                <w14:ligatures w14:val="standardContextual"/>
              </w:rPr>
              <w:t>2023 m. IV </w:t>
            </w:r>
            <w:proofErr w:type="spellStart"/>
            <w:r w:rsidRPr="00BC48F9">
              <w:rPr>
                <w:rFonts w:asciiTheme="majorBidi" w:eastAsia="Calibri" w:hAnsiTheme="majorBidi" w:cstheme="majorBidi"/>
                <w:kern w:val="2"/>
                <w:sz w:val="22"/>
                <w:szCs w:val="22"/>
                <w:lang w:eastAsia="lt-LT"/>
                <w14:ligatures w14:val="standardContextual"/>
              </w:rPr>
              <w:t>ketv</w:t>
            </w:r>
            <w:proofErr w:type="spellEnd"/>
            <w:r w:rsidRPr="00BC48F9">
              <w:rPr>
                <w:rFonts w:asciiTheme="majorBidi" w:eastAsia="Calibri" w:hAnsiTheme="majorBidi" w:cstheme="majorBidi"/>
                <w:kern w:val="2"/>
                <w:sz w:val="22"/>
                <w:szCs w:val="22"/>
                <w:lang w:eastAsia="lt-LT"/>
                <w14:ligatures w14:val="standardContextual"/>
              </w:rPr>
              <w:t>.,</w:t>
            </w:r>
          </w:p>
          <w:p w14:paraId="73AEABCF" w14:textId="77777777" w:rsidR="007907B5" w:rsidRPr="00BC48F9" w:rsidRDefault="007907B5" w:rsidP="00555A56">
            <w:pPr>
              <w:jc w:val="center"/>
              <w:rPr>
                <w:rFonts w:asciiTheme="majorBidi" w:eastAsia="Calibri" w:hAnsiTheme="majorBidi" w:cstheme="majorBidi"/>
                <w:kern w:val="2"/>
                <w:sz w:val="22"/>
                <w:szCs w:val="22"/>
                <w:lang w:eastAsia="lt-LT"/>
                <w14:ligatures w14:val="standardContextual"/>
              </w:rPr>
            </w:pPr>
            <w:r w:rsidRPr="00BC48F9">
              <w:rPr>
                <w:rFonts w:asciiTheme="majorBidi" w:eastAsia="Calibri" w:hAnsiTheme="majorBidi" w:cstheme="majorBidi"/>
                <w:kern w:val="2"/>
                <w:sz w:val="22"/>
                <w:szCs w:val="22"/>
                <w:lang w:eastAsia="lt-LT"/>
                <w14:ligatures w14:val="standardContextual"/>
              </w:rPr>
              <w:t>2024 m. IV </w:t>
            </w:r>
            <w:proofErr w:type="spellStart"/>
            <w:r w:rsidRPr="00BC48F9">
              <w:rPr>
                <w:rFonts w:asciiTheme="majorBidi" w:eastAsia="Calibri" w:hAnsiTheme="majorBidi" w:cstheme="majorBidi"/>
                <w:kern w:val="2"/>
                <w:sz w:val="22"/>
                <w:szCs w:val="22"/>
                <w:lang w:eastAsia="lt-LT"/>
                <w14:ligatures w14:val="standardContextual"/>
              </w:rPr>
              <w:t>ketv</w:t>
            </w:r>
            <w:proofErr w:type="spellEnd"/>
            <w:r w:rsidRPr="00BC48F9">
              <w:rPr>
                <w:rFonts w:asciiTheme="majorBidi" w:eastAsia="Calibri" w:hAnsiTheme="majorBidi" w:cstheme="majorBidi"/>
                <w:kern w:val="2"/>
                <w:sz w:val="22"/>
                <w:szCs w:val="22"/>
                <w:lang w:eastAsia="lt-LT"/>
                <w14:ligatures w14:val="standardContextual"/>
              </w:rPr>
              <w:t>.,</w:t>
            </w:r>
          </w:p>
          <w:p w14:paraId="1E8D61EE" w14:textId="0F021D5D" w:rsidR="007907B5" w:rsidRPr="00BC48F9" w:rsidRDefault="007907B5" w:rsidP="00555A56">
            <w:pPr>
              <w:jc w:val="center"/>
              <w:rPr>
                <w:rFonts w:asciiTheme="majorBidi" w:eastAsia="Calibri" w:hAnsiTheme="majorBidi" w:cstheme="majorBidi"/>
                <w:sz w:val="22"/>
                <w:szCs w:val="22"/>
              </w:rPr>
            </w:pPr>
            <w:r w:rsidRPr="00BC48F9">
              <w:rPr>
                <w:rFonts w:asciiTheme="majorBidi" w:eastAsia="Calibri" w:hAnsiTheme="majorBidi" w:cstheme="majorBidi"/>
                <w:kern w:val="2"/>
                <w:sz w:val="22"/>
                <w:szCs w:val="22"/>
                <w:lang w:eastAsia="lt-LT"/>
                <w14:ligatures w14:val="standardContextual"/>
              </w:rPr>
              <w:t>2025 m. IV </w:t>
            </w:r>
            <w:proofErr w:type="spellStart"/>
            <w:r w:rsidRPr="00BC48F9">
              <w:rPr>
                <w:rFonts w:asciiTheme="majorBidi" w:eastAsia="Calibri" w:hAnsiTheme="majorBidi" w:cstheme="majorBidi"/>
                <w:kern w:val="2"/>
                <w:sz w:val="22"/>
                <w:szCs w:val="22"/>
                <w:lang w:eastAsia="lt-LT"/>
                <w14:ligatures w14:val="standardContextual"/>
              </w:rPr>
              <w:t>ketv</w:t>
            </w:r>
            <w:proofErr w:type="spellEnd"/>
            <w:r w:rsidRPr="00BC48F9">
              <w:rPr>
                <w:rFonts w:asciiTheme="majorBidi" w:eastAsia="Calibri" w:hAnsiTheme="majorBidi" w:cstheme="majorBidi"/>
                <w:kern w:val="2"/>
                <w:sz w:val="22"/>
                <w:szCs w:val="22"/>
                <w:lang w:eastAsia="lt-LT"/>
                <w14:ligatures w14:val="standardContextual"/>
              </w:rPr>
              <w:t>.</w:t>
            </w:r>
          </w:p>
        </w:tc>
        <w:tc>
          <w:tcPr>
            <w:tcW w:w="1990" w:type="dxa"/>
          </w:tcPr>
          <w:p w14:paraId="30F2B0D1" w14:textId="29E10198" w:rsidR="007907B5" w:rsidRPr="00BC48F9" w:rsidRDefault="00BC3443" w:rsidP="00045A30">
            <w:pPr>
              <w:jc w:val="both"/>
              <w:rPr>
                <w:rFonts w:asciiTheme="majorBidi" w:eastAsia="Calibri" w:hAnsiTheme="majorBidi" w:cstheme="majorBidi"/>
                <w:sz w:val="22"/>
                <w:szCs w:val="22"/>
              </w:rPr>
            </w:pPr>
            <w:r w:rsidRPr="00BC48F9">
              <w:rPr>
                <w:rFonts w:asciiTheme="majorBidi" w:eastAsia="Calibri" w:hAnsiTheme="majorBidi" w:cstheme="majorBidi"/>
                <w:kern w:val="2"/>
                <w:sz w:val="22"/>
                <w:szCs w:val="22"/>
                <w14:ligatures w14:val="standardContextual"/>
              </w:rPr>
              <w:t>Išgrynintos vertybės,  atspindinčios visuomenės, klientų ir pacientų keliamus lūkesčius paslaugų teikėjams, leis efektyvinti veiklą ir teikti skaidresnes paslaugas.</w:t>
            </w:r>
          </w:p>
        </w:tc>
        <w:tc>
          <w:tcPr>
            <w:tcW w:w="2126" w:type="dxa"/>
          </w:tcPr>
          <w:p w14:paraId="38E2A58F" w14:textId="71BA8F91" w:rsidR="007907B5" w:rsidRPr="00BC48F9" w:rsidRDefault="00BC3443" w:rsidP="002D2CED">
            <w:pPr>
              <w:pStyle w:val="pavadinimas"/>
              <w:spacing w:before="0" w:beforeAutospacing="0" w:after="0" w:afterAutospacing="0"/>
              <w:jc w:val="both"/>
              <w:rPr>
                <w:rFonts w:asciiTheme="majorBidi" w:hAnsiTheme="majorBidi" w:cstheme="majorBidi"/>
                <w:sz w:val="22"/>
                <w:szCs w:val="22"/>
                <w:lang w:val="lt-LT"/>
              </w:rPr>
            </w:pPr>
            <w:r w:rsidRPr="00BC48F9">
              <w:rPr>
                <w:rFonts w:asciiTheme="majorBidi" w:hAnsiTheme="majorBidi" w:cstheme="majorBidi"/>
                <w:sz w:val="22"/>
                <w:szCs w:val="22"/>
                <w:lang w:val="lt-LT"/>
              </w:rPr>
              <w:t>Skaičius įstaigų, nusimačiusių vidines įstaigos vertybes: 2023 m. – 13; 2024</w:t>
            </w:r>
            <w:r w:rsidR="00486F43" w:rsidRPr="00BC48F9">
              <w:rPr>
                <w:rFonts w:asciiTheme="majorBidi" w:hAnsiTheme="majorBidi" w:cstheme="majorBidi"/>
                <w:sz w:val="22"/>
                <w:szCs w:val="22"/>
                <w:lang w:val="lt-LT"/>
              </w:rPr>
              <w:t> </w:t>
            </w:r>
            <w:r w:rsidRPr="00BC48F9">
              <w:rPr>
                <w:rFonts w:asciiTheme="majorBidi" w:hAnsiTheme="majorBidi" w:cstheme="majorBidi"/>
                <w:sz w:val="22"/>
                <w:szCs w:val="22"/>
                <w:lang w:val="lt-LT"/>
              </w:rPr>
              <w:t>m. – 13; 2025</w:t>
            </w:r>
            <w:r w:rsidR="00486F43" w:rsidRPr="00BC48F9">
              <w:rPr>
                <w:rFonts w:asciiTheme="majorBidi" w:hAnsiTheme="majorBidi" w:cstheme="majorBidi"/>
                <w:sz w:val="22"/>
                <w:szCs w:val="22"/>
                <w:lang w:val="lt-LT"/>
              </w:rPr>
              <w:t> </w:t>
            </w:r>
            <w:r w:rsidRPr="00BC48F9">
              <w:rPr>
                <w:rFonts w:asciiTheme="majorBidi" w:hAnsiTheme="majorBidi" w:cstheme="majorBidi"/>
                <w:sz w:val="22"/>
                <w:szCs w:val="22"/>
                <w:lang w:val="lt-LT"/>
              </w:rPr>
              <w:t>m. – 12</w:t>
            </w:r>
            <w:r w:rsidRPr="00BC48F9">
              <w:rPr>
                <w:rStyle w:val="FootnoteReference"/>
                <w:rFonts w:asciiTheme="majorBidi" w:hAnsiTheme="majorBidi" w:cstheme="majorBidi"/>
                <w:sz w:val="22"/>
                <w:szCs w:val="22"/>
                <w:lang w:val="lt-LT"/>
              </w:rPr>
              <w:footnoteReference w:id="1"/>
            </w:r>
            <w:r w:rsidRPr="00BC48F9">
              <w:rPr>
                <w:rFonts w:asciiTheme="majorBidi" w:hAnsiTheme="majorBidi" w:cstheme="majorBidi"/>
                <w:sz w:val="22"/>
                <w:szCs w:val="22"/>
                <w:lang w:val="lt-LT"/>
              </w:rPr>
              <w:t>.</w:t>
            </w:r>
          </w:p>
        </w:tc>
        <w:tc>
          <w:tcPr>
            <w:tcW w:w="3976" w:type="dxa"/>
          </w:tcPr>
          <w:p w14:paraId="72142B62" w14:textId="58AE585F" w:rsidR="007907B5" w:rsidRPr="00BC48F9" w:rsidRDefault="00DD43C7" w:rsidP="00630F86">
            <w:pPr>
              <w:pStyle w:val="pavadinimas"/>
              <w:spacing w:before="0" w:beforeAutospacing="0" w:after="120" w:afterAutospacing="0"/>
              <w:jc w:val="both"/>
              <w:rPr>
                <w:rFonts w:asciiTheme="majorBidi" w:hAnsiTheme="majorBidi" w:cstheme="majorBidi"/>
                <w:sz w:val="22"/>
                <w:szCs w:val="22"/>
                <w:lang w:val="lt-LT"/>
              </w:rPr>
            </w:pPr>
            <w:r w:rsidRPr="00BC48F9">
              <w:rPr>
                <w:rFonts w:asciiTheme="majorBidi" w:hAnsiTheme="majorBidi" w:cstheme="majorBidi"/>
                <w:sz w:val="22"/>
                <w:szCs w:val="22"/>
                <w:lang w:val="lt-LT"/>
              </w:rPr>
              <w:t xml:space="preserve">Radiacinės saugos centro (toliau – </w:t>
            </w:r>
            <w:r w:rsidR="004214F3" w:rsidRPr="00BC48F9">
              <w:rPr>
                <w:rFonts w:asciiTheme="majorBidi" w:hAnsiTheme="majorBidi" w:cstheme="majorBidi"/>
                <w:sz w:val="22"/>
                <w:szCs w:val="22"/>
                <w:lang w:val="lt-LT"/>
              </w:rPr>
              <w:t>RSC</w:t>
            </w:r>
            <w:r w:rsidRPr="00BC48F9">
              <w:rPr>
                <w:rFonts w:asciiTheme="majorBidi" w:hAnsiTheme="majorBidi" w:cstheme="majorBidi"/>
                <w:sz w:val="22"/>
                <w:szCs w:val="22"/>
                <w:lang w:val="lt-LT"/>
              </w:rPr>
              <w:t xml:space="preserve">) </w:t>
            </w:r>
            <w:r w:rsidR="004214F3" w:rsidRPr="00BC48F9">
              <w:rPr>
                <w:rFonts w:asciiTheme="majorBidi" w:hAnsiTheme="majorBidi" w:cstheme="majorBidi"/>
                <w:sz w:val="22"/>
                <w:szCs w:val="22"/>
                <w:lang w:val="lt-LT"/>
              </w:rPr>
              <w:t xml:space="preserve">direktorius ir RSC direktoriaus pavaduotoja </w:t>
            </w:r>
            <w:r w:rsidR="004214F3" w:rsidRPr="00BC48F9">
              <w:rPr>
                <w:rFonts w:asciiTheme="majorBidi" w:hAnsiTheme="majorBidi" w:cstheme="majorBidi"/>
                <w:color w:val="000000"/>
                <w:sz w:val="22"/>
                <w:szCs w:val="22"/>
                <w:lang w:val="lt-LT"/>
              </w:rPr>
              <w:t xml:space="preserve">2025 m. sausio 9 d. </w:t>
            </w:r>
            <w:r w:rsidR="004214F3" w:rsidRPr="00BC48F9">
              <w:rPr>
                <w:rFonts w:asciiTheme="majorBidi" w:hAnsiTheme="majorBidi" w:cstheme="majorBidi"/>
                <w:sz w:val="22"/>
                <w:szCs w:val="22"/>
                <w:lang w:val="lt-LT"/>
              </w:rPr>
              <w:t xml:space="preserve">dalyvavo </w:t>
            </w:r>
            <w:r w:rsidR="00CF6267" w:rsidRPr="00BC48F9">
              <w:rPr>
                <w:rFonts w:asciiTheme="majorBidi" w:hAnsiTheme="majorBidi" w:cstheme="majorBidi"/>
                <w:sz w:val="22"/>
                <w:szCs w:val="22"/>
                <w:lang w:val="lt-LT"/>
              </w:rPr>
              <w:t>M</w:t>
            </w:r>
            <w:r w:rsidR="004214F3" w:rsidRPr="00BC48F9">
              <w:rPr>
                <w:rFonts w:asciiTheme="majorBidi" w:hAnsiTheme="majorBidi" w:cstheme="majorBidi"/>
                <w:sz w:val="22"/>
                <w:szCs w:val="22"/>
                <w:lang w:val="lt-LT"/>
              </w:rPr>
              <w:t>inisterijos ir „</w:t>
            </w:r>
            <w:proofErr w:type="spellStart"/>
            <w:r w:rsidR="004214F3" w:rsidRPr="00BC48F9">
              <w:rPr>
                <w:rFonts w:asciiTheme="majorBidi" w:hAnsiTheme="majorBidi" w:cstheme="majorBidi"/>
                <w:sz w:val="22"/>
                <w:szCs w:val="22"/>
                <w:lang w:val="lt-LT"/>
              </w:rPr>
              <w:t>Transparency</w:t>
            </w:r>
            <w:proofErr w:type="spellEnd"/>
            <w:r w:rsidR="004214F3" w:rsidRPr="00BC48F9">
              <w:rPr>
                <w:rFonts w:asciiTheme="majorBidi" w:hAnsiTheme="majorBidi" w:cstheme="majorBidi"/>
                <w:sz w:val="22"/>
                <w:szCs w:val="22"/>
                <w:lang w:val="lt-LT"/>
              </w:rPr>
              <w:t xml:space="preserve"> International“ Lietuvos skyriaus organizuotuose 3 val. mokymuose „Įstaigos vertybių svarba</w:t>
            </w:r>
            <w:r w:rsidR="004D0BC6" w:rsidRPr="00BC48F9">
              <w:rPr>
                <w:rFonts w:asciiTheme="majorBidi" w:hAnsiTheme="majorBidi" w:cstheme="majorBidi"/>
                <w:sz w:val="22"/>
                <w:szCs w:val="22"/>
                <w:lang w:val="lt-LT"/>
              </w:rPr>
              <w:t>,</w:t>
            </w:r>
            <w:r w:rsidR="004214F3" w:rsidRPr="00BC48F9">
              <w:rPr>
                <w:rFonts w:asciiTheme="majorBidi" w:hAnsiTheme="majorBidi" w:cstheme="majorBidi"/>
                <w:sz w:val="22"/>
                <w:szCs w:val="22"/>
                <w:lang w:val="lt-LT"/>
              </w:rPr>
              <w:t xml:space="preserve"> kuriant skaidresnę sveikatos priežiūros sistemą“, skirtuose sveikatos priežiūros įstaigų vadovams.</w:t>
            </w:r>
          </w:p>
        </w:tc>
      </w:tr>
      <w:tr w:rsidR="00ED0738" w:rsidRPr="00BC48F9" w14:paraId="3AD54EC3" w14:textId="77777777" w:rsidTr="00B16183">
        <w:trPr>
          <w:gridAfter w:val="1"/>
          <w:wAfter w:w="7" w:type="dxa"/>
        </w:trPr>
        <w:tc>
          <w:tcPr>
            <w:tcW w:w="704" w:type="dxa"/>
          </w:tcPr>
          <w:p w14:paraId="09012A6B" w14:textId="29C175B4" w:rsidR="00ED0738" w:rsidRPr="00BC48F9" w:rsidRDefault="00ED0738" w:rsidP="00ED0738">
            <w:pPr>
              <w:rPr>
                <w:rFonts w:asciiTheme="majorBidi" w:eastAsia="Calibri" w:hAnsiTheme="majorBidi" w:cstheme="majorBidi"/>
                <w:sz w:val="22"/>
                <w:szCs w:val="22"/>
              </w:rPr>
            </w:pPr>
            <w:r w:rsidRPr="00BC48F9">
              <w:rPr>
                <w:rFonts w:asciiTheme="majorBidi" w:hAnsiTheme="majorBidi" w:cstheme="majorBidi"/>
                <w:sz w:val="22"/>
                <w:szCs w:val="22"/>
              </w:rPr>
              <w:t>1.2.</w:t>
            </w:r>
          </w:p>
        </w:tc>
        <w:tc>
          <w:tcPr>
            <w:tcW w:w="3969" w:type="dxa"/>
          </w:tcPr>
          <w:p w14:paraId="0CC4F489" w14:textId="7DCD37C1" w:rsidR="00ED0738" w:rsidRPr="00BC48F9" w:rsidRDefault="00ED0738" w:rsidP="00ED0738">
            <w:pPr>
              <w:jc w:val="both"/>
              <w:rPr>
                <w:rFonts w:asciiTheme="majorBidi" w:eastAsia="Calibri" w:hAnsiTheme="majorBidi" w:cstheme="majorBidi"/>
                <w:sz w:val="22"/>
                <w:szCs w:val="22"/>
              </w:rPr>
            </w:pPr>
            <w:r w:rsidRPr="00BC48F9">
              <w:rPr>
                <w:rFonts w:asciiTheme="majorBidi" w:hAnsiTheme="majorBidi" w:cstheme="majorBidi"/>
                <w:sz w:val="22"/>
                <w:szCs w:val="22"/>
              </w:rPr>
              <w:t>Organizuoti Ministerijos atstovų ir Ministerijai pavaldžių įstaigų bei ASPĮ darbuotojų / medicinos personalo viešąsias konsultacijas apie skaidresnę sveikatos priežiūros sistemą.</w:t>
            </w:r>
          </w:p>
        </w:tc>
        <w:tc>
          <w:tcPr>
            <w:tcW w:w="1282" w:type="dxa"/>
          </w:tcPr>
          <w:p w14:paraId="147D88F5" w14:textId="01BB0FE6" w:rsidR="00ED0738" w:rsidRPr="00BC48F9" w:rsidRDefault="00ED0738" w:rsidP="00ED0738">
            <w:pPr>
              <w:jc w:val="center"/>
              <w:rPr>
                <w:rFonts w:asciiTheme="majorBidi" w:eastAsia="Calibri" w:hAnsiTheme="majorBidi" w:cstheme="majorBidi"/>
                <w:sz w:val="22"/>
                <w:szCs w:val="22"/>
              </w:rPr>
            </w:pPr>
            <w:r w:rsidRPr="00BC48F9">
              <w:rPr>
                <w:rFonts w:asciiTheme="majorBidi" w:eastAsia="Calibri" w:hAnsiTheme="majorBidi" w:cstheme="majorBidi"/>
                <w:kern w:val="2"/>
                <w:sz w:val="22"/>
                <w:szCs w:val="22"/>
                <w:lang w:eastAsia="lt-LT"/>
                <w14:ligatures w14:val="standardContextual"/>
              </w:rPr>
              <w:t>Ministerija, Ministerijai pavaldžios įstaigos, ASPĮ</w:t>
            </w:r>
          </w:p>
        </w:tc>
        <w:tc>
          <w:tcPr>
            <w:tcW w:w="1559" w:type="dxa"/>
          </w:tcPr>
          <w:p w14:paraId="5D9A3537" w14:textId="77777777" w:rsidR="00ED0738" w:rsidRPr="00BC48F9" w:rsidRDefault="00ED0738" w:rsidP="00ED0738">
            <w:pPr>
              <w:jc w:val="center"/>
              <w:rPr>
                <w:rFonts w:asciiTheme="majorBidi" w:eastAsia="Calibri" w:hAnsiTheme="majorBidi" w:cstheme="majorBidi"/>
                <w:kern w:val="2"/>
                <w:sz w:val="22"/>
                <w:szCs w:val="22"/>
                <w:lang w:eastAsia="lt-LT"/>
                <w14:ligatures w14:val="standardContextual"/>
              </w:rPr>
            </w:pPr>
            <w:r w:rsidRPr="00BC48F9">
              <w:rPr>
                <w:rFonts w:asciiTheme="majorBidi" w:eastAsia="Calibri" w:hAnsiTheme="majorBidi" w:cstheme="majorBidi"/>
                <w:kern w:val="2"/>
                <w:sz w:val="22"/>
                <w:szCs w:val="22"/>
                <w:lang w:eastAsia="lt-LT"/>
                <w14:ligatures w14:val="standardContextual"/>
              </w:rPr>
              <w:t>2023 m. IV </w:t>
            </w:r>
            <w:proofErr w:type="spellStart"/>
            <w:r w:rsidRPr="00BC48F9">
              <w:rPr>
                <w:rFonts w:asciiTheme="majorBidi" w:eastAsia="Calibri" w:hAnsiTheme="majorBidi" w:cstheme="majorBidi"/>
                <w:kern w:val="2"/>
                <w:sz w:val="22"/>
                <w:szCs w:val="22"/>
                <w:lang w:eastAsia="lt-LT"/>
                <w14:ligatures w14:val="standardContextual"/>
              </w:rPr>
              <w:t>ketv</w:t>
            </w:r>
            <w:proofErr w:type="spellEnd"/>
            <w:r w:rsidRPr="00BC48F9">
              <w:rPr>
                <w:rFonts w:asciiTheme="majorBidi" w:eastAsia="Calibri" w:hAnsiTheme="majorBidi" w:cstheme="majorBidi"/>
                <w:kern w:val="2"/>
                <w:sz w:val="22"/>
                <w:szCs w:val="22"/>
                <w:lang w:eastAsia="lt-LT"/>
                <w14:ligatures w14:val="standardContextual"/>
              </w:rPr>
              <w:t>.,</w:t>
            </w:r>
          </w:p>
          <w:p w14:paraId="7FF85585" w14:textId="77777777" w:rsidR="00ED0738" w:rsidRPr="00BC48F9" w:rsidRDefault="00ED0738" w:rsidP="00ED0738">
            <w:pPr>
              <w:jc w:val="center"/>
              <w:rPr>
                <w:rFonts w:asciiTheme="majorBidi" w:eastAsia="Calibri" w:hAnsiTheme="majorBidi" w:cstheme="majorBidi"/>
                <w:kern w:val="2"/>
                <w:sz w:val="22"/>
                <w:szCs w:val="22"/>
                <w:lang w:eastAsia="lt-LT"/>
                <w14:ligatures w14:val="standardContextual"/>
              </w:rPr>
            </w:pPr>
            <w:r w:rsidRPr="00BC48F9">
              <w:rPr>
                <w:rFonts w:asciiTheme="majorBidi" w:eastAsia="Calibri" w:hAnsiTheme="majorBidi" w:cstheme="majorBidi"/>
                <w:kern w:val="2"/>
                <w:sz w:val="22"/>
                <w:szCs w:val="22"/>
                <w:lang w:eastAsia="lt-LT"/>
                <w14:ligatures w14:val="standardContextual"/>
              </w:rPr>
              <w:t>2024 m. IV </w:t>
            </w:r>
            <w:proofErr w:type="spellStart"/>
            <w:r w:rsidRPr="00BC48F9">
              <w:rPr>
                <w:rFonts w:asciiTheme="majorBidi" w:eastAsia="Calibri" w:hAnsiTheme="majorBidi" w:cstheme="majorBidi"/>
                <w:kern w:val="2"/>
                <w:sz w:val="22"/>
                <w:szCs w:val="22"/>
                <w:lang w:eastAsia="lt-LT"/>
                <w14:ligatures w14:val="standardContextual"/>
              </w:rPr>
              <w:t>ketv</w:t>
            </w:r>
            <w:proofErr w:type="spellEnd"/>
            <w:r w:rsidRPr="00BC48F9">
              <w:rPr>
                <w:rFonts w:asciiTheme="majorBidi" w:eastAsia="Calibri" w:hAnsiTheme="majorBidi" w:cstheme="majorBidi"/>
                <w:kern w:val="2"/>
                <w:sz w:val="22"/>
                <w:szCs w:val="22"/>
                <w:lang w:eastAsia="lt-LT"/>
                <w14:ligatures w14:val="standardContextual"/>
              </w:rPr>
              <w:t>.,</w:t>
            </w:r>
          </w:p>
          <w:p w14:paraId="7AE5DEF1" w14:textId="74F5C7A6" w:rsidR="00ED0738" w:rsidRPr="00BC48F9" w:rsidRDefault="00ED0738" w:rsidP="00ED0738">
            <w:pPr>
              <w:jc w:val="center"/>
              <w:rPr>
                <w:rFonts w:asciiTheme="majorBidi" w:eastAsia="Calibri" w:hAnsiTheme="majorBidi" w:cstheme="majorBidi"/>
                <w:sz w:val="22"/>
                <w:szCs w:val="22"/>
              </w:rPr>
            </w:pPr>
            <w:r w:rsidRPr="00BC48F9">
              <w:rPr>
                <w:rFonts w:asciiTheme="majorBidi" w:eastAsia="Calibri" w:hAnsiTheme="majorBidi" w:cstheme="majorBidi"/>
                <w:kern w:val="2"/>
                <w:sz w:val="22"/>
                <w:szCs w:val="22"/>
                <w:lang w:eastAsia="lt-LT"/>
                <w14:ligatures w14:val="standardContextual"/>
              </w:rPr>
              <w:t>2025 m. IV </w:t>
            </w:r>
            <w:proofErr w:type="spellStart"/>
            <w:r w:rsidRPr="00BC48F9">
              <w:rPr>
                <w:rFonts w:asciiTheme="majorBidi" w:eastAsia="Calibri" w:hAnsiTheme="majorBidi" w:cstheme="majorBidi"/>
                <w:kern w:val="2"/>
                <w:sz w:val="22"/>
                <w:szCs w:val="22"/>
                <w:lang w:eastAsia="lt-LT"/>
                <w14:ligatures w14:val="standardContextual"/>
              </w:rPr>
              <w:t>ketv</w:t>
            </w:r>
            <w:proofErr w:type="spellEnd"/>
            <w:r w:rsidRPr="00BC48F9">
              <w:rPr>
                <w:rFonts w:asciiTheme="majorBidi" w:eastAsia="Calibri" w:hAnsiTheme="majorBidi" w:cstheme="majorBidi"/>
                <w:kern w:val="2"/>
                <w:sz w:val="22"/>
                <w:szCs w:val="22"/>
                <w:lang w:eastAsia="lt-LT"/>
                <w14:ligatures w14:val="standardContextual"/>
              </w:rPr>
              <w:t>.</w:t>
            </w:r>
          </w:p>
        </w:tc>
        <w:tc>
          <w:tcPr>
            <w:tcW w:w="1990" w:type="dxa"/>
          </w:tcPr>
          <w:p w14:paraId="59554CF9" w14:textId="77777777" w:rsidR="00ED0738" w:rsidRPr="00BC48F9" w:rsidRDefault="00ED0738" w:rsidP="00045A30">
            <w:pPr>
              <w:jc w:val="both"/>
              <w:rPr>
                <w:rFonts w:asciiTheme="majorBidi" w:eastAsia="Calibri" w:hAnsiTheme="majorBidi" w:cstheme="majorBidi"/>
                <w:kern w:val="2"/>
                <w:sz w:val="22"/>
                <w:szCs w:val="22"/>
                <w14:ligatures w14:val="standardContextual"/>
              </w:rPr>
            </w:pPr>
            <w:r w:rsidRPr="00BC48F9">
              <w:rPr>
                <w:rFonts w:asciiTheme="majorBidi" w:eastAsia="Calibri" w:hAnsiTheme="majorBidi" w:cstheme="majorBidi"/>
                <w:kern w:val="2"/>
                <w:sz w:val="22"/>
                <w:szCs w:val="22"/>
                <w14:ligatures w14:val="standardContextual"/>
              </w:rPr>
              <w:t xml:space="preserve">Nustatytas poreikis kvalifikacijos tobulinimo korupcijos prevencijos srityje.   </w:t>
            </w:r>
          </w:p>
          <w:p w14:paraId="3876C925" w14:textId="77777777" w:rsidR="00ED0738" w:rsidRPr="00BC48F9" w:rsidRDefault="00ED0738" w:rsidP="00045A30">
            <w:pPr>
              <w:jc w:val="both"/>
              <w:rPr>
                <w:rFonts w:asciiTheme="majorBidi" w:eastAsia="Calibri" w:hAnsiTheme="majorBidi" w:cstheme="majorBidi"/>
                <w:kern w:val="2"/>
                <w:sz w:val="22"/>
                <w:szCs w:val="22"/>
                <w14:ligatures w14:val="standardContextual"/>
              </w:rPr>
            </w:pPr>
            <w:r w:rsidRPr="00BC48F9">
              <w:rPr>
                <w:rFonts w:asciiTheme="majorBidi" w:eastAsia="Calibri" w:hAnsiTheme="majorBidi" w:cstheme="majorBidi"/>
                <w:kern w:val="2"/>
                <w:sz w:val="22"/>
                <w:szCs w:val="22"/>
                <w14:ligatures w14:val="standardContextual"/>
              </w:rPr>
              <w:t xml:space="preserve">Nustatytas pasirengimas užtikrinti numatytų priemonių korupcijos rizikoms mažinti tinkamą įgyvendinimą.  </w:t>
            </w:r>
          </w:p>
          <w:p w14:paraId="5FA6C613" w14:textId="0C78BF41" w:rsidR="00ED0738" w:rsidRPr="00BC48F9" w:rsidRDefault="00ED0738" w:rsidP="00630F86">
            <w:pPr>
              <w:spacing w:after="120"/>
              <w:jc w:val="both"/>
              <w:rPr>
                <w:rFonts w:asciiTheme="majorBidi" w:eastAsia="Calibri" w:hAnsiTheme="majorBidi" w:cstheme="majorBidi"/>
                <w:kern w:val="2"/>
                <w:sz w:val="22"/>
                <w:szCs w:val="22"/>
                <w14:ligatures w14:val="standardContextual"/>
              </w:rPr>
            </w:pPr>
            <w:r w:rsidRPr="00BC48F9">
              <w:rPr>
                <w:rFonts w:asciiTheme="majorBidi" w:eastAsia="Calibri" w:hAnsiTheme="majorBidi" w:cstheme="majorBidi"/>
                <w:color w:val="000000"/>
                <w:kern w:val="2"/>
                <w:sz w:val="22"/>
                <w:szCs w:val="22"/>
                <w14:ligatures w14:val="standardContextual"/>
              </w:rPr>
              <w:t xml:space="preserve">Identifikuotas korupcijos </w:t>
            </w:r>
            <w:r w:rsidRPr="00BC48F9">
              <w:rPr>
                <w:rFonts w:asciiTheme="majorBidi" w:eastAsia="Calibri" w:hAnsiTheme="majorBidi" w:cstheme="majorBidi"/>
                <w:color w:val="000000"/>
                <w:kern w:val="2"/>
                <w:sz w:val="22"/>
                <w:szCs w:val="22"/>
                <w14:ligatures w14:val="standardContextual"/>
              </w:rPr>
              <w:lastRenderedPageBreak/>
              <w:t>prevencijos veiklos vykdymo poreikis, atsižvelgiant į įstaigos dydį ir (ar) administracinius pajėgumus, bei priemonės, kurios būtinos korupcijai atspariai aplinkai sukurti, siekiant kuo mažesnės administracinės naštos.</w:t>
            </w:r>
          </w:p>
        </w:tc>
        <w:tc>
          <w:tcPr>
            <w:tcW w:w="2126" w:type="dxa"/>
          </w:tcPr>
          <w:p w14:paraId="259A12CF" w14:textId="61AB70F9" w:rsidR="00ED0738" w:rsidRPr="00BC48F9" w:rsidRDefault="00ED0738" w:rsidP="00ED0738">
            <w:pPr>
              <w:pStyle w:val="pavadinimas"/>
              <w:spacing w:before="0" w:beforeAutospacing="0" w:after="0" w:afterAutospacing="0"/>
              <w:jc w:val="both"/>
              <w:rPr>
                <w:rFonts w:asciiTheme="majorBidi" w:hAnsiTheme="majorBidi" w:cstheme="majorBidi"/>
                <w:sz w:val="22"/>
                <w:szCs w:val="22"/>
                <w:lang w:val="lt-LT"/>
              </w:rPr>
            </w:pPr>
            <w:r w:rsidRPr="00BC48F9">
              <w:rPr>
                <w:rFonts w:asciiTheme="majorBidi" w:hAnsiTheme="majorBidi" w:cstheme="majorBidi"/>
                <w:sz w:val="22"/>
                <w:szCs w:val="22"/>
                <w:lang w:val="lt-LT"/>
              </w:rPr>
              <w:lastRenderedPageBreak/>
              <w:t xml:space="preserve">Įstaigų, dalyvavusių surengtose viešosiose konsultacijose tarp Ministerijos atstovų ir darbuotojų,  skaičius: 2023 m. – </w:t>
            </w:r>
            <w:r w:rsidRPr="00BC48F9">
              <w:rPr>
                <w:rFonts w:asciiTheme="majorBidi" w:hAnsiTheme="majorBidi" w:cstheme="majorBidi"/>
                <w:sz w:val="22"/>
                <w:szCs w:val="22"/>
                <w:lang w:val="lt-LT" w:eastAsia="lt-LT"/>
              </w:rPr>
              <w:t>13; 2024 m. – 13; 2025 m. – 12</w:t>
            </w:r>
            <w:r w:rsidRPr="00BC48F9">
              <w:rPr>
                <w:rFonts w:asciiTheme="majorBidi" w:hAnsiTheme="majorBidi" w:cstheme="majorBidi"/>
                <w:sz w:val="22"/>
                <w:szCs w:val="22"/>
                <w:vertAlign w:val="superscript"/>
                <w:lang w:val="lt-LT" w:eastAsia="lt-LT"/>
              </w:rPr>
              <w:footnoteReference w:id="2"/>
            </w:r>
            <w:r w:rsidRPr="00BC48F9">
              <w:rPr>
                <w:rFonts w:asciiTheme="majorBidi" w:hAnsiTheme="majorBidi" w:cstheme="majorBidi"/>
                <w:sz w:val="22"/>
                <w:szCs w:val="22"/>
                <w:lang w:val="lt-LT" w:eastAsia="lt-LT"/>
              </w:rPr>
              <w:t>.</w:t>
            </w:r>
          </w:p>
        </w:tc>
        <w:tc>
          <w:tcPr>
            <w:tcW w:w="3976" w:type="dxa"/>
          </w:tcPr>
          <w:p w14:paraId="1C09B0EE" w14:textId="2AE8B8D6" w:rsidR="00ED0738" w:rsidRPr="00BC48F9" w:rsidRDefault="00081D09" w:rsidP="00081D09">
            <w:pPr>
              <w:pStyle w:val="pavadinimas"/>
              <w:spacing w:before="0" w:beforeAutospacing="0" w:after="0" w:afterAutospacing="0"/>
              <w:jc w:val="both"/>
              <w:rPr>
                <w:rFonts w:asciiTheme="majorBidi" w:hAnsiTheme="majorBidi" w:cstheme="majorBidi"/>
                <w:sz w:val="22"/>
                <w:szCs w:val="22"/>
                <w:lang w:val="lt-LT"/>
              </w:rPr>
            </w:pPr>
            <w:r w:rsidRPr="00BC48F9">
              <w:rPr>
                <w:rFonts w:asciiTheme="majorBidi" w:hAnsiTheme="majorBidi" w:cstheme="majorBidi"/>
                <w:sz w:val="22"/>
                <w:szCs w:val="22"/>
                <w:lang w:val="lt-LT"/>
              </w:rPr>
              <w:t>2</w:t>
            </w:r>
            <w:r w:rsidR="00227A26">
              <w:rPr>
                <w:rFonts w:asciiTheme="majorBidi" w:hAnsiTheme="majorBidi" w:cstheme="majorBidi"/>
                <w:sz w:val="22"/>
                <w:szCs w:val="22"/>
                <w:lang w:val="lt-LT"/>
              </w:rPr>
              <w:t> </w:t>
            </w:r>
            <w:r w:rsidRPr="00BC48F9">
              <w:rPr>
                <w:rFonts w:asciiTheme="majorBidi" w:hAnsiTheme="majorBidi" w:cstheme="majorBidi"/>
                <w:sz w:val="22"/>
                <w:szCs w:val="22"/>
                <w:lang w:val="lt-LT"/>
              </w:rPr>
              <w:t xml:space="preserve">RSC valstybės tarnautojai ir už korupcijai atsparios aplinkos kūrimą atsakingas asmuo 2025 m. sausio 9 d. dalyvavo </w:t>
            </w:r>
            <w:r w:rsidR="00CF6267" w:rsidRPr="00BC48F9">
              <w:rPr>
                <w:rFonts w:asciiTheme="majorBidi" w:hAnsiTheme="majorBidi" w:cstheme="majorBidi"/>
                <w:sz w:val="22"/>
                <w:szCs w:val="22"/>
                <w:lang w:val="lt-LT"/>
              </w:rPr>
              <w:t>M</w:t>
            </w:r>
            <w:r w:rsidRPr="00BC48F9">
              <w:rPr>
                <w:rFonts w:asciiTheme="majorBidi" w:hAnsiTheme="majorBidi" w:cstheme="majorBidi"/>
                <w:sz w:val="22"/>
                <w:szCs w:val="22"/>
                <w:lang w:val="lt-LT"/>
              </w:rPr>
              <w:t>inisterijos ir „</w:t>
            </w:r>
            <w:proofErr w:type="spellStart"/>
            <w:r w:rsidRPr="00BC48F9">
              <w:rPr>
                <w:rFonts w:asciiTheme="majorBidi" w:hAnsiTheme="majorBidi" w:cstheme="majorBidi"/>
                <w:sz w:val="22"/>
                <w:szCs w:val="22"/>
                <w:lang w:val="lt-LT"/>
              </w:rPr>
              <w:t>Transparency</w:t>
            </w:r>
            <w:proofErr w:type="spellEnd"/>
            <w:r w:rsidRPr="00BC48F9">
              <w:rPr>
                <w:rFonts w:asciiTheme="majorBidi" w:hAnsiTheme="majorBidi" w:cstheme="majorBidi"/>
                <w:sz w:val="22"/>
                <w:szCs w:val="22"/>
                <w:lang w:val="lt-LT"/>
              </w:rPr>
              <w:t xml:space="preserve"> International“ Lietuvos skyriaus organizuotuose 3 val. mokymuose „Įstaigos vertybių svarba</w:t>
            </w:r>
            <w:r w:rsidR="004D0BC6" w:rsidRPr="00BC48F9">
              <w:rPr>
                <w:rFonts w:asciiTheme="majorBidi" w:hAnsiTheme="majorBidi" w:cstheme="majorBidi"/>
                <w:sz w:val="22"/>
                <w:szCs w:val="22"/>
                <w:lang w:val="lt-LT"/>
              </w:rPr>
              <w:t>,</w:t>
            </w:r>
            <w:r w:rsidRPr="00BC48F9">
              <w:rPr>
                <w:rFonts w:asciiTheme="majorBidi" w:hAnsiTheme="majorBidi" w:cstheme="majorBidi"/>
                <w:sz w:val="22"/>
                <w:szCs w:val="22"/>
                <w:lang w:val="lt-LT"/>
              </w:rPr>
              <w:t xml:space="preserve"> kuriant skaidresnę sveikatos priežiūros sistemą“, skirtuose sveikatos priežiūros įstaigų darbuotojams.</w:t>
            </w:r>
          </w:p>
        </w:tc>
      </w:tr>
      <w:tr w:rsidR="00CB0EB9" w:rsidRPr="00BC48F9" w14:paraId="40B13476" w14:textId="77777777" w:rsidTr="00B16183">
        <w:trPr>
          <w:gridAfter w:val="1"/>
          <w:wAfter w:w="7" w:type="dxa"/>
        </w:trPr>
        <w:tc>
          <w:tcPr>
            <w:tcW w:w="704" w:type="dxa"/>
          </w:tcPr>
          <w:p w14:paraId="75F62B95" w14:textId="56C7E248" w:rsidR="00CB0EB9" w:rsidRPr="00BC48F9" w:rsidRDefault="00CB0EB9" w:rsidP="00CB0EB9">
            <w:pPr>
              <w:rPr>
                <w:rFonts w:asciiTheme="majorBidi" w:eastAsia="Calibri" w:hAnsiTheme="majorBidi" w:cstheme="majorBidi"/>
                <w:sz w:val="22"/>
                <w:szCs w:val="22"/>
              </w:rPr>
            </w:pPr>
            <w:r w:rsidRPr="00BC48F9">
              <w:rPr>
                <w:rFonts w:asciiTheme="majorBidi" w:eastAsia="Calibri" w:hAnsiTheme="majorBidi" w:cstheme="majorBidi"/>
                <w:sz w:val="22"/>
                <w:szCs w:val="22"/>
              </w:rPr>
              <w:t>1.3.</w:t>
            </w:r>
          </w:p>
        </w:tc>
        <w:tc>
          <w:tcPr>
            <w:tcW w:w="3969" w:type="dxa"/>
          </w:tcPr>
          <w:p w14:paraId="7FF2E04C" w14:textId="21B64E02" w:rsidR="00CB0EB9" w:rsidRPr="00BC48F9" w:rsidRDefault="00CB0EB9" w:rsidP="00CB0EB9">
            <w:pPr>
              <w:jc w:val="both"/>
              <w:rPr>
                <w:rFonts w:asciiTheme="majorBidi" w:eastAsia="Calibri" w:hAnsiTheme="majorBidi" w:cstheme="majorBidi"/>
                <w:sz w:val="22"/>
                <w:szCs w:val="22"/>
              </w:rPr>
            </w:pPr>
            <w:r w:rsidRPr="00BC48F9">
              <w:rPr>
                <w:rFonts w:asciiTheme="majorBidi" w:eastAsia="Calibri" w:hAnsiTheme="majorBidi" w:cstheme="majorBidi"/>
                <w:kern w:val="2"/>
                <w:sz w:val="22"/>
                <w:szCs w:val="22"/>
                <w14:ligatures w14:val="standardContextual"/>
              </w:rPr>
              <w:t>Interneto svetainėje ir viešai matomose įstaigų erdvėse (fojė, koridoriuje, kitoje gerai matomoje vietoje) skelbti įstaigos vertybes.</w:t>
            </w:r>
          </w:p>
        </w:tc>
        <w:tc>
          <w:tcPr>
            <w:tcW w:w="1282" w:type="dxa"/>
          </w:tcPr>
          <w:p w14:paraId="10502D22" w14:textId="4236F85A" w:rsidR="00CB0EB9" w:rsidRPr="00BC48F9" w:rsidRDefault="00CB0EB9" w:rsidP="00CB0EB9">
            <w:pPr>
              <w:jc w:val="center"/>
              <w:rPr>
                <w:rFonts w:asciiTheme="majorBidi" w:eastAsia="Calibri" w:hAnsiTheme="majorBidi" w:cstheme="majorBidi"/>
                <w:sz w:val="22"/>
                <w:szCs w:val="22"/>
              </w:rPr>
            </w:pPr>
            <w:r w:rsidRPr="00BC48F9">
              <w:rPr>
                <w:rFonts w:asciiTheme="majorBidi" w:hAnsiTheme="majorBidi" w:cstheme="majorBidi"/>
                <w:sz w:val="22"/>
                <w:szCs w:val="22"/>
                <w:lang w:eastAsia="lt-LT"/>
              </w:rPr>
              <w:t>Ministerijai pavaldžios įstaigos, ASPĮ</w:t>
            </w:r>
          </w:p>
        </w:tc>
        <w:tc>
          <w:tcPr>
            <w:tcW w:w="1559" w:type="dxa"/>
          </w:tcPr>
          <w:p w14:paraId="2393B67A" w14:textId="51E25C7A" w:rsidR="00CB0EB9" w:rsidRPr="00BC48F9" w:rsidRDefault="00CB0EB9" w:rsidP="00CB0EB9">
            <w:pPr>
              <w:jc w:val="center"/>
              <w:rPr>
                <w:rFonts w:asciiTheme="majorBidi" w:eastAsia="Calibri" w:hAnsiTheme="majorBidi" w:cstheme="majorBidi"/>
                <w:sz w:val="22"/>
                <w:szCs w:val="22"/>
              </w:rPr>
            </w:pPr>
            <w:r w:rsidRPr="00BC48F9">
              <w:rPr>
                <w:rFonts w:asciiTheme="majorBidi" w:hAnsiTheme="majorBidi" w:cstheme="majorBidi"/>
                <w:sz w:val="22"/>
                <w:szCs w:val="22"/>
                <w:lang w:eastAsia="lt-LT"/>
              </w:rPr>
              <w:t xml:space="preserve">Kiekvienais metais viešinama aktuali ir atnaujinta  informacija </w:t>
            </w:r>
          </w:p>
        </w:tc>
        <w:tc>
          <w:tcPr>
            <w:tcW w:w="1990" w:type="dxa"/>
          </w:tcPr>
          <w:p w14:paraId="74CC2B54" w14:textId="181DD407" w:rsidR="00CB0EB9" w:rsidRPr="00BC48F9" w:rsidRDefault="00CB0EB9" w:rsidP="00045A30">
            <w:pPr>
              <w:jc w:val="both"/>
              <w:rPr>
                <w:rFonts w:asciiTheme="majorBidi" w:eastAsia="Calibri" w:hAnsiTheme="majorBidi" w:cstheme="majorBidi"/>
                <w:sz w:val="22"/>
                <w:szCs w:val="22"/>
              </w:rPr>
            </w:pPr>
            <w:r w:rsidRPr="00BC48F9">
              <w:rPr>
                <w:rFonts w:asciiTheme="majorBidi" w:hAnsiTheme="majorBidi" w:cstheme="majorBidi"/>
                <w:sz w:val="22"/>
                <w:szCs w:val="22"/>
              </w:rPr>
              <w:t>Didesnis visuomenės ir pacientų antikorupcinis sąmoningumas.</w:t>
            </w:r>
          </w:p>
        </w:tc>
        <w:tc>
          <w:tcPr>
            <w:tcW w:w="2126" w:type="dxa"/>
          </w:tcPr>
          <w:p w14:paraId="234DB2F6" w14:textId="77777777" w:rsidR="00CB0EB9" w:rsidRPr="00BC48F9" w:rsidRDefault="00CB0EB9" w:rsidP="00CB0EB9">
            <w:pPr>
              <w:pBdr>
                <w:top w:val="nil"/>
                <w:left w:val="nil"/>
                <w:bottom w:val="nil"/>
                <w:right w:val="nil"/>
                <w:between w:val="nil"/>
              </w:pBdr>
              <w:jc w:val="both"/>
              <w:rPr>
                <w:rFonts w:asciiTheme="majorBidi" w:hAnsiTheme="majorBidi" w:cstheme="majorBidi"/>
                <w:sz w:val="22"/>
                <w:szCs w:val="22"/>
              </w:rPr>
            </w:pPr>
            <w:r w:rsidRPr="00BC48F9">
              <w:rPr>
                <w:rFonts w:asciiTheme="majorBidi" w:hAnsiTheme="majorBidi" w:cstheme="majorBidi"/>
                <w:sz w:val="22"/>
                <w:szCs w:val="22"/>
              </w:rPr>
              <w:t>Viešai skelbiamos įstaigos vertybės (interneto svetainėje ir gerai įstaigoje matomoje vietoje).</w:t>
            </w:r>
          </w:p>
          <w:p w14:paraId="2B3311AB" w14:textId="77777777" w:rsidR="00CB0EB9" w:rsidRPr="00BC48F9" w:rsidRDefault="00CB0EB9" w:rsidP="00CB0EB9">
            <w:pPr>
              <w:pStyle w:val="pavadinimas"/>
              <w:spacing w:before="0" w:beforeAutospacing="0" w:after="0" w:afterAutospacing="0"/>
              <w:jc w:val="both"/>
              <w:rPr>
                <w:rFonts w:asciiTheme="majorBidi" w:hAnsiTheme="majorBidi" w:cstheme="majorBidi"/>
                <w:sz w:val="22"/>
                <w:szCs w:val="22"/>
                <w:lang w:val="lt-LT"/>
              </w:rPr>
            </w:pPr>
          </w:p>
        </w:tc>
        <w:tc>
          <w:tcPr>
            <w:tcW w:w="3976" w:type="dxa"/>
          </w:tcPr>
          <w:p w14:paraId="7D794718" w14:textId="77777777" w:rsidR="009E70DC" w:rsidRPr="00BC48F9" w:rsidRDefault="009E70DC" w:rsidP="009E70DC">
            <w:pPr>
              <w:spacing w:before="100" w:beforeAutospacing="1" w:after="100" w:afterAutospacing="1"/>
              <w:jc w:val="both"/>
              <w:rPr>
                <w:rFonts w:asciiTheme="majorBidi" w:hAnsiTheme="majorBidi" w:cstheme="majorBidi"/>
                <w:sz w:val="22"/>
                <w:szCs w:val="22"/>
              </w:rPr>
            </w:pPr>
            <w:r w:rsidRPr="00BC48F9">
              <w:rPr>
                <w:rFonts w:asciiTheme="majorBidi" w:hAnsiTheme="majorBidi" w:cstheme="majorBidi"/>
                <w:sz w:val="22"/>
                <w:szCs w:val="22"/>
              </w:rPr>
              <w:t>RSC vertybės yra išreikštos 2024 m. gegužės 31 d. RSC direktoriaus patvirtinto Vadybos sistemos vadovo Nr. VS-177 (toliau – Vadybos sistemos vadovas) 2 priede apibrėžtoje RSC vadybos sistemos politikoje, kuri viešai paskelbta RSC interneto svetainės skyriaus „Apie RSC“ srityje „RSC vadybos sistemos politika“ (</w:t>
            </w:r>
            <w:hyperlink r:id="rId7" w:history="1">
              <w:r w:rsidRPr="00BC48F9">
                <w:rPr>
                  <w:rFonts w:asciiTheme="majorBidi" w:hAnsiTheme="majorBidi" w:cstheme="majorBidi"/>
                  <w:color w:val="0000FF"/>
                  <w:sz w:val="22"/>
                  <w:szCs w:val="22"/>
                  <w:u w:val="single"/>
                </w:rPr>
                <w:t>https://rsc.lrv.lt/lt/apie-rsc/rsc-vadybos-sistemos-politika/</w:t>
              </w:r>
            </w:hyperlink>
            <w:r w:rsidRPr="00BC48F9">
              <w:rPr>
                <w:rFonts w:asciiTheme="majorBidi" w:hAnsiTheme="majorBidi" w:cstheme="majorBidi"/>
                <w:sz w:val="22"/>
                <w:szCs w:val="22"/>
              </w:rPr>
              <w:t>), taip pat RSC patalpose gerai matomoje vietoje.</w:t>
            </w:r>
          </w:p>
          <w:p w14:paraId="30A96EF0" w14:textId="77777777" w:rsidR="009E70DC" w:rsidRPr="00BC48F9" w:rsidRDefault="009E70DC" w:rsidP="009E70DC">
            <w:pPr>
              <w:spacing w:before="100" w:beforeAutospacing="1" w:afterAutospacing="1"/>
              <w:jc w:val="both"/>
              <w:rPr>
                <w:rFonts w:asciiTheme="majorBidi" w:hAnsiTheme="majorBidi" w:cstheme="majorBidi"/>
                <w:sz w:val="22"/>
                <w:szCs w:val="22"/>
              </w:rPr>
            </w:pPr>
            <w:r w:rsidRPr="00BC48F9">
              <w:rPr>
                <w:rFonts w:asciiTheme="majorBidi" w:hAnsiTheme="majorBidi" w:cstheme="majorBidi"/>
                <w:sz w:val="22"/>
                <w:szCs w:val="22"/>
              </w:rPr>
              <w:t>RSC valstybės tarnautojai ir darbuotojai, dirbantys pagal darbo sutartis, (toliau – darbuotojai) buvo supažindinti su Vadybos sistemos vadovu, naudojantis RSC dokumentų valdymo sistema. Vadybos sistemos vadovo elektroninė versija yra pasiekiama visiems RSC darbuotojams RSC vidaus tarnybinėje stotyje.</w:t>
            </w:r>
          </w:p>
          <w:p w14:paraId="57A71A85" w14:textId="074B9351" w:rsidR="00B973F5" w:rsidRPr="00BC48F9" w:rsidRDefault="009E70DC" w:rsidP="00C5765F">
            <w:pPr>
              <w:pStyle w:val="pavadinimas"/>
              <w:spacing w:before="0" w:beforeAutospacing="0" w:after="120" w:afterAutospacing="0"/>
              <w:jc w:val="both"/>
              <w:rPr>
                <w:rFonts w:asciiTheme="majorBidi" w:hAnsiTheme="majorBidi" w:cstheme="majorBidi"/>
                <w:sz w:val="22"/>
                <w:szCs w:val="22"/>
                <w:lang w:val="lt-LT"/>
              </w:rPr>
            </w:pPr>
            <w:r w:rsidRPr="00BC48F9">
              <w:rPr>
                <w:rFonts w:asciiTheme="majorBidi" w:hAnsiTheme="majorBidi" w:cstheme="majorBidi"/>
                <w:sz w:val="22"/>
                <w:szCs w:val="22"/>
                <w:lang w:val="lt-LT" w:eastAsia="lt-LT"/>
              </w:rPr>
              <w:lastRenderedPageBreak/>
              <w:t xml:space="preserve">Be to, RSC vertybes detalizuoja RSC darbuotojų veiklos etikos principai ir bendrieji tarnybinės etikos reikalavimai (kurių turi laikytis visi RSC darbuotojai, vykdydami RSC veiklą reglamentuojančiuose teisės aktuose nustatytas pareigas bei funkcijas), nustatyti Valstybinės radiacinės saugos priežiūros ir kontrolės pareigūnų, kitų Radiacinės saugos centro valstybės tarnautojų ir darbuotojų, dirbančių pagal darbo sutartis, etikos kodekse, patvirtintame RSC direktoriaus 2012 m. balandžio 23 d. įsakymu Nr. V-52 „Dėl Valstybinės radiacinės saugos priežiūros ir kontrolės pareigūnų, kitų Radiacinės saugos centro valstybės tarnautojų ir darbuotojų, dirbančių pagal darbo sutartis, etikos kodekso patvirtinimo“, </w:t>
            </w:r>
            <w:r w:rsidR="00C5765F" w:rsidRPr="00BC48F9">
              <w:rPr>
                <w:rFonts w:asciiTheme="majorBidi" w:hAnsiTheme="majorBidi" w:cstheme="majorBidi"/>
                <w:sz w:val="22"/>
                <w:szCs w:val="22"/>
                <w:lang w:val="lt-LT" w:eastAsia="lt-LT"/>
              </w:rPr>
              <w:t>kuris paskelbtas RSC interneto svetainės skyriaus „Korupcijos prevencija“ srityje „Kita informacija apie korupcijos prevenciją“ (</w:t>
            </w:r>
            <w:hyperlink r:id="rId8" w:history="1">
              <w:r w:rsidR="00C5765F" w:rsidRPr="00BC48F9">
                <w:rPr>
                  <w:rStyle w:val="Hyperlink"/>
                  <w:rFonts w:asciiTheme="majorBidi" w:hAnsiTheme="majorBidi" w:cstheme="majorBidi"/>
                  <w:sz w:val="22"/>
                  <w:szCs w:val="22"/>
                  <w:lang w:val="lt-LT" w:eastAsia="lt-LT"/>
                </w:rPr>
                <w:t>https://rsc.lrv.lt/lt/korupcijos-prevencija/kita-informacija-apie-korupcijos-prevencija/</w:t>
              </w:r>
            </w:hyperlink>
            <w:r w:rsidR="00C5765F" w:rsidRPr="00BC48F9">
              <w:rPr>
                <w:rFonts w:asciiTheme="majorBidi" w:hAnsiTheme="majorBidi" w:cstheme="majorBidi"/>
                <w:sz w:val="22"/>
                <w:szCs w:val="22"/>
                <w:lang w:val="lt-LT" w:eastAsia="lt-LT"/>
              </w:rPr>
              <w:t>).</w:t>
            </w:r>
          </w:p>
        </w:tc>
      </w:tr>
      <w:tr w:rsidR="000E7C71" w:rsidRPr="00BC48F9" w14:paraId="5F8E237B" w14:textId="77777777" w:rsidTr="00B16183">
        <w:trPr>
          <w:gridAfter w:val="1"/>
          <w:wAfter w:w="7" w:type="dxa"/>
        </w:trPr>
        <w:tc>
          <w:tcPr>
            <w:tcW w:w="704" w:type="dxa"/>
          </w:tcPr>
          <w:p w14:paraId="258EC962" w14:textId="53DD3704" w:rsidR="000E7C71" w:rsidRPr="00BC48F9" w:rsidRDefault="000E7C71" w:rsidP="000E7C71">
            <w:pPr>
              <w:rPr>
                <w:rFonts w:asciiTheme="majorBidi" w:eastAsia="Calibri" w:hAnsiTheme="majorBidi" w:cstheme="majorBidi"/>
                <w:sz w:val="22"/>
                <w:szCs w:val="22"/>
              </w:rPr>
            </w:pPr>
            <w:r w:rsidRPr="00BC48F9">
              <w:rPr>
                <w:rFonts w:asciiTheme="majorBidi" w:hAnsiTheme="majorBidi" w:cstheme="majorBidi"/>
                <w:sz w:val="22"/>
                <w:szCs w:val="22"/>
              </w:rPr>
              <w:lastRenderedPageBreak/>
              <w:t>1.4.</w:t>
            </w:r>
          </w:p>
        </w:tc>
        <w:tc>
          <w:tcPr>
            <w:tcW w:w="3969" w:type="dxa"/>
          </w:tcPr>
          <w:p w14:paraId="71D078DC" w14:textId="68947CD3" w:rsidR="000E7C71" w:rsidRPr="00BC48F9" w:rsidRDefault="000E7C71" w:rsidP="000E7C71">
            <w:pPr>
              <w:jc w:val="both"/>
              <w:rPr>
                <w:rFonts w:asciiTheme="majorBidi" w:eastAsia="Calibri" w:hAnsiTheme="majorBidi" w:cstheme="majorBidi"/>
                <w:kern w:val="2"/>
                <w:sz w:val="22"/>
                <w:szCs w:val="22"/>
                <w14:ligatures w14:val="standardContextual"/>
              </w:rPr>
            </w:pPr>
            <w:r w:rsidRPr="00BC48F9">
              <w:rPr>
                <w:rFonts w:asciiTheme="majorBidi" w:hAnsiTheme="majorBidi" w:cstheme="majorBidi"/>
                <w:sz w:val="22"/>
                <w:szCs w:val="22"/>
              </w:rPr>
              <w:t>Organizuoti įstaigoje kasmetinę vadovybės bei darbuotojų diskusiją, tikslu aptarti įstaigos vertybes ir antikorupcinius pokyčius.</w:t>
            </w:r>
          </w:p>
        </w:tc>
        <w:tc>
          <w:tcPr>
            <w:tcW w:w="1282" w:type="dxa"/>
          </w:tcPr>
          <w:p w14:paraId="65B97BF7" w14:textId="2385ABD5" w:rsidR="000E7C71" w:rsidRPr="00BC48F9" w:rsidRDefault="000E7C71" w:rsidP="000E7C71">
            <w:pPr>
              <w:jc w:val="center"/>
              <w:rPr>
                <w:rFonts w:asciiTheme="majorBidi" w:hAnsiTheme="majorBidi" w:cstheme="majorBidi"/>
                <w:sz w:val="22"/>
                <w:szCs w:val="22"/>
                <w:lang w:eastAsia="lt-LT"/>
              </w:rPr>
            </w:pPr>
            <w:r w:rsidRPr="00BC48F9">
              <w:rPr>
                <w:rFonts w:asciiTheme="majorBidi" w:hAnsiTheme="majorBidi" w:cstheme="majorBidi"/>
                <w:sz w:val="22"/>
                <w:szCs w:val="22"/>
                <w:lang w:eastAsia="lt-LT"/>
              </w:rPr>
              <w:t>Ministerija, Ministerijai pavaldžios įstaigos, ASPĮ</w:t>
            </w:r>
          </w:p>
        </w:tc>
        <w:tc>
          <w:tcPr>
            <w:tcW w:w="1559" w:type="dxa"/>
          </w:tcPr>
          <w:p w14:paraId="68955518" w14:textId="77777777" w:rsidR="000E7C71" w:rsidRPr="00BC48F9" w:rsidRDefault="000E7C71" w:rsidP="000E7C71">
            <w:pPr>
              <w:jc w:val="center"/>
              <w:rPr>
                <w:rFonts w:asciiTheme="majorBidi" w:eastAsia="Calibri" w:hAnsiTheme="majorBidi" w:cstheme="majorBidi"/>
                <w:kern w:val="2"/>
                <w:sz w:val="22"/>
                <w:szCs w:val="22"/>
                <w:lang w:eastAsia="lt-LT"/>
                <w14:ligatures w14:val="standardContextual"/>
              </w:rPr>
            </w:pPr>
            <w:r w:rsidRPr="00BC48F9">
              <w:rPr>
                <w:rFonts w:asciiTheme="majorBidi" w:eastAsia="Calibri" w:hAnsiTheme="majorBidi" w:cstheme="majorBidi"/>
                <w:kern w:val="2"/>
                <w:sz w:val="22"/>
                <w:szCs w:val="22"/>
                <w:lang w:eastAsia="lt-LT"/>
                <w14:ligatures w14:val="standardContextual"/>
              </w:rPr>
              <w:t>2023 m. IV </w:t>
            </w:r>
            <w:proofErr w:type="spellStart"/>
            <w:r w:rsidRPr="00BC48F9">
              <w:rPr>
                <w:rFonts w:asciiTheme="majorBidi" w:eastAsia="Calibri" w:hAnsiTheme="majorBidi" w:cstheme="majorBidi"/>
                <w:kern w:val="2"/>
                <w:sz w:val="22"/>
                <w:szCs w:val="22"/>
                <w:lang w:eastAsia="lt-LT"/>
                <w14:ligatures w14:val="standardContextual"/>
              </w:rPr>
              <w:t>ketv</w:t>
            </w:r>
            <w:proofErr w:type="spellEnd"/>
            <w:r w:rsidRPr="00BC48F9">
              <w:rPr>
                <w:rFonts w:asciiTheme="majorBidi" w:eastAsia="Calibri" w:hAnsiTheme="majorBidi" w:cstheme="majorBidi"/>
                <w:kern w:val="2"/>
                <w:sz w:val="22"/>
                <w:szCs w:val="22"/>
                <w:lang w:eastAsia="lt-LT"/>
                <w14:ligatures w14:val="standardContextual"/>
              </w:rPr>
              <w:t>.,</w:t>
            </w:r>
          </w:p>
          <w:p w14:paraId="43EE6BAF" w14:textId="77777777" w:rsidR="000E7C71" w:rsidRPr="00BC48F9" w:rsidRDefault="000E7C71" w:rsidP="000E7C71">
            <w:pPr>
              <w:jc w:val="center"/>
              <w:rPr>
                <w:rFonts w:asciiTheme="majorBidi" w:eastAsia="Calibri" w:hAnsiTheme="majorBidi" w:cstheme="majorBidi"/>
                <w:kern w:val="2"/>
                <w:sz w:val="22"/>
                <w:szCs w:val="22"/>
                <w:lang w:eastAsia="lt-LT"/>
                <w14:ligatures w14:val="standardContextual"/>
              </w:rPr>
            </w:pPr>
            <w:r w:rsidRPr="00BC48F9">
              <w:rPr>
                <w:rFonts w:asciiTheme="majorBidi" w:eastAsia="Calibri" w:hAnsiTheme="majorBidi" w:cstheme="majorBidi"/>
                <w:kern w:val="2"/>
                <w:sz w:val="22"/>
                <w:szCs w:val="22"/>
                <w:lang w:eastAsia="lt-LT"/>
                <w14:ligatures w14:val="standardContextual"/>
              </w:rPr>
              <w:t>2024 m. IV </w:t>
            </w:r>
            <w:proofErr w:type="spellStart"/>
            <w:r w:rsidRPr="00BC48F9">
              <w:rPr>
                <w:rFonts w:asciiTheme="majorBidi" w:eastAsia="Calibri" w:hAnsiTheme="majorBidi" w:cstheme="majorBidi"/>
                <w:kern w:val="2"/>
                <w:sz w:val="22"/>
                <w:szCs w:val="22"/>
                <w:lang w:eastAsia="lt-LT"/>
                <w14:ligatures w14:val="standardContextual"/>
              </w:rPr>
              <w:t>ketv</w:t>
            </w:r>
            <w:proofErr w:type="spellEnd"/>
            <w:r w:rsidRPr="00BC48F9">
              <w:rPr>
                <w:rFonts w:asciiTheme="majorBidi" w:eastAsia="Calibri" w:hAnsiTheme="majorBidi" w:cstheme="majorBidi"/>
                <w:kern w:val="2"/>
                <w:sz w:val="22"/>
                <w:szCs w:val="22"/>
                <w:lang w:eastAsia="lt-LT"/>
                <w14:ligatures w14:val="standardContextual"/>
              </w:rPr>
              <w:t>.,</w:t>
            </w:r>
          </w:p>
          <w:p w14:paraId="17D5B03D" w14:textId="2CA5FCFB" w:rsidR="000E7C71" w:rsidRPr="00BC48F9" w:rsidRDefault="000E7C71" w:rsidP="000E7C71">
            <w:pPr>
              <w:jc w:val="center"/>
              <w:rPr>
                <w:rFonts w:asciiTheme="majorBidi" w:hAnsiTheme="majorBidi" w:cstheme="majorBidi"/>
                <w:sz w:val="22"/>
                <w:szCs w:val="22"/>
                <w:lang w:eastAsia="lt-LT"/>
              </w:rPr>
            </w:pPr>
            <w:r w:rsidRPr="00BC48F9">
              <w:rPr>
                <w:rFonts w:asciiTheme="majorBidi" w:eastAsia="Calibri" w:hAnsiTheme="majorBidi" w:cstheme="majorBidi"/>
                <w:kern w:val="2"/>
                <w:sz w:val="22"/>
                <w:szCs w:val="22"/>
                <w:lang w:eastAsia="lt-LT"/>
                <w14:ligatures w14:val="standardContextual"/>
              </w:rPr>
              <w:t>2025 m. IV </w:t>
            </w:r>
            <w:proofErr w:type="spellStart"/>
            <w:r w:rsidRPr="00BC48F9">
              <w:rPr>
                <w:rFonts w:asciiTheme="majorBidi" w:eastAsia="Calibri" w:hAnsiTheme="majorBidi" w:cstheme="majorBidi"/>
                <w:kern w:val="2"/>
                <w:sz w:val="22"/>
                <w:szCs w:val="22"/>
                <w:lang w:eastAsia="lt-LT"/>
                <w14:ligatures w14:val="standardContextual"/>
              </w:rPr>
              <w:t>ketv</w:t>
            </w:r>
            <w:proofErr w:type="spellEnd"/>
            <w:r w:rsidRPr="00BC48F9">
              <w:rPr>
                <w:rFonts w:asciiTheme="majorBidi" w:eastAsia="Calibri" w:hAnsiTheme="majorBidi" w:cstheme="majorBidi"/>
                <w:kern w:val="2"/>
                <w:sz w:val="22"/>
                <w:szCs w:val="22"/>
                <w:lang w:eastAsia="lt-LT"/>
                <w14:ligatures w14:val="standardContextual"/>
              </w:rPr>
              <w:t>.</w:t>
            </w:r>
          </w:p>
        </w:tc>
        <w:tc>
          <w:tcPr>
            <w:tcW w:w="1990" w:type="dxa"/>
          </w:tcPr>
          <w:p w14:paraId="7BD6D126" w14:textId="1F22E0FC" w:rsidR="000E7C71" w:rsidRPr="00BC48F9" w:rsidRDefault="000E7C71" w:rsidP="00045A30">
            <w:pPr>
              <w:jc w:val="both"/>
              <w:rPr>
                <w:rFonts w:asciiTheme="majorBidi" w:hAnsiTheme="majorBidi" w:cstheme="majorBidi"/>
                <w:sz w:val="22"/>
                <w:szCs w:val="22"/>
              </w:rPr>
            </w:pPr>
            <w:r w:rsidRPr="00BC48F9">
              <w:rPr>
                <w:rFonts w:asciiTheme="majorBidi" w:hAnsiTheme="majorBidi" w:cstheme="majorBidi"/>
                <w:sz w:val="22"/>
                <w:szCs w:val="22"/>
              </w:rPr>
              <w:t>Didesnis darbuotojų antikorupcinis sąmoningumas.</w:t>
            </w:r>
          </w:p>
        </w:tc>
        <w:tc>
          <w:tcPr>
            <w:tcW w:w="2126" w:type="dxa"/>
          </w:tcPr>
          <w:p w14:paraId="7B229976" w14:textId="529F5B89" w:rsidR="000E7C71" w:rsidRPr="00BC48F9" w:rsidRDefault="000E7C71" w:rsidP="000E7C71">
            <w:pPr>
              <w:pBdr>
                <w:top w:val="nil"/>
                <w:left w:val="nil"/>
                <w:bottom w:val="nil"/>
                <w:right w:val="nil"/>
                <w:between w:val="nil"/>
              </w:pBdr>
              <w:jc w:val="both"/>
              <w:rPr>
                <w:rFonts w:asciiTheme="majorBidi" w:hAnsiTheme="majorBidi" w:cstheme="majorBidi"/>
                <w:sz w:val="22"/>
                <w:szCs w:val="22"/>
              </w:rPr>
            </w:pPr>
            <w:r w:rsidRPr="00BC48F9">
              <w:rPr>
                <w:rFonts w:asciiTheme="majorBidi" w:hAnsiTheme="majorBidi" w:cstheme="majorBidi"/>
                <w:sz w:val="22"/>
                <w:szCs w:val="22"/>
              </w:rPr>
              <w:t xml:space="preserve">Įstaigos vadovybės ir darbuotojų suorganizuotų diskusijų skaičius: ne mažiau nei viena diskusija per kalendorinius metus.     </w:t>
            </w:r>
          </w:p>
        </w:tc>
        <w:tc>
          <w:tcPr>
            <w:tcW w:w="3976" w:type="dxa"/>
          </w:tcPr>
          <w:p w14:paraId="79662B0A" w14:textId="33E891C4" w:rsidR="005601B1" w:rsidRPr="00BC48F9" w:rsidRDefault="008F52E0" w:rsidP="008F52E0">
            <w:pPr>
              <w:pStyle w:val="pavadinimas"/>
              <w:spacing w:before="0" w:beforeAutospacing="0" w:after="120" w:afterAutospacing="0"/>
              <w:jc w:val="both"/>
              <w:rPr>
                <w:rFonts w:asciiTheme="majorBidi" w:hAnsiTheme="majorBidi" w:cstheme="majorBidi"/>
                <w:sz w:val="22"/>
                <w:szCs w:val="22"/>
                <w:lang w:val="lt-LT"/>
              </w:rPr>
            </w:pPr>
            <w:r w:rsidRPr="00BC48F9">
              <w:rPr>
                <w:rFonts w:asciiTheme="majorBidi" w:hAnsiTheme="majorBidi" w:cstheme="majorBidi"/>
                <w:sz w:val="22"/>
                <w:szCs w:val="22"/>
                <w:lang w:val="lt-LT"/>
              </w:rPr>
              <w:t>Vadybos vertinamoji analizė atlikta ir jos rezultatai aptarti 2025 m. kovo 26 d. visuotinio RSC darbuotojų pasitarimo metu. Atliekant vadybos vertinamąją analizę ir aptariant jos rezultatus, įvertinta RSC vadybos sistemos politika, kurioje išreikštos RSC vertybės.</w:t>
            </w:r>
          </w:p>
        </w:tc>
      </w:tr>
      <w:tr w:rsidR="005053E5" w:rsidRPr="00BC48F9" w14:paraId="22B9D17E" w14:textId="77777777" w:rsidTr="00B16183">
        <w:trPr>
          <w:gridAfter w:val="1"/>
          <w:wAfter w:w="7" w:type="dxa"/>
        </w:trPr>
        <w:tc>
          <w:tcPr>
            <w:tcW w:w="704" w:type="dxa"/>
          </w:tcPr>
          <w:p w14:paraId="7BB994D6" w14:textId="627AF783" w:rsidR="005053E5" w:rsidRPr="00BC48F9" w:rsidRDefault="005053E5" w:rsidP="000E7C71">
            <w:pPr>
              <w:rPr>
                <w:rFonts w:asciiTheme="majorBidi" w:hAnsiTheme="majorBidi" w:cstheme="majorBidi"/>
                <w:sz w:val="22"/>
                <w:szCs w:val="22"/>
              </w:rPr>
            </w:pPr>
            <w:r w:rsidRPr="00BC48F9">
              <w:rPr>
                <w:rFonts w:asciiTheme="majorBidi" w:hAnsiTheme="majorBidi" w:cstheme="majorBidi"/>
                <w:sz w:val="22"/>
                <w:szCs w:val="22"/>
              </w:rPr>
              <w:t>1.6.</w:t>
            </w:r>
          </w:p>
        </w:tc>
        <w:tc>
          <w:tcPr>
            <w:tcW w:w="3969" w:type="dxa"/>
          </w:tcPr>
          <w:p w14:paraId="198FE2E9" w14:textId="199DE591" w:rsidR="005053E5" w:rsidRPr="00BC48F9" w:rsidRDefault="005053E5" w:rsidP="000E7C71">
            <w:pPr>
              <w:jc w:val="both"/>
              <w:rPr>
                <w:rFonts w:asciiTheme="majorBidi" w:hAnsiTheme="majorBidi" w:cstheme="majorBidi"/>
                <w:sz w:val="22"/>
                <w:szCs w:val="22"/>
              </w:rPr>
            </w:pPr>
            <w:r w:rsidRPr="00BC48F9">
              <w:rPr>
                <w:rFonts w:asciiTheme="majorBidi" w:eastAsia="Calibri" w:hAnsiTheme="majorBidi" w:cstheme="majorBidi"/>
                <w:kern w:val="2"/>
                <w:sz w:val="22"/>
                <w:szCs w:val="22"/>
              </w:rPr>
              <w:t xml:space="preserve">Vykdyti pacientų arba asmenų, kuriems teikiamos viešosios paslaugos ar vykdoma </w:t>
            </w:r>
            <w:r w:rsidRPr="00BC48F9">
              <w:rPr>
                <w:rFonts w:asciiTheme="majorBidi" w:eastAsia="Calibri" w:hAnsiTheme="majorBidi" w:cstheme="majorBidi"/>
                <w:kern w:val="2"/>
                <w:sz w:val="22"/>
                <w:szCs w:val="22"/>
              </w:rPr>
              <w:lastRenderedPageBreak/>
              <w:t>ūkio subjektų priežiūra ir kontrolė, apklausas, siekiant įvertinti pacientų / klientų pasitenkinimo teikiamomis paslaugomis lygį, integruojant klausimus apie korupciją, o apibendrintus apklausų rezultatus viešinti įstaigos interneto svetainėje.</w:t>
            </w:r>
          </w:p>
        </w:tc>
        <w:tc>
          <w:tcPr>
            <w:tcW w:w="1282" w:type="dxa"/>
          </w:tcPr>
          <w:p w14:paraId="4000C036" w14:textId="7DD43ACF" w:rsidR="005053E5" w:rsidRPr="00BC48F9" w:rsidRDefault="005053E5" w:rsidP="005053E5">
            <w:pPr>
              <w:ind w:left="-96" w:right="-114"/>
              <w:jc w:val="center"/>
              <w:rPr>
                <w:rFonts w:asciiTheme="majorBidi" w:hAnsiTheme="majorBidi" w:cstheme="majorBidi"/>
                <w:sz w:val="22"/>
                <w:szCs w:val="22"/>
                <w:lang w:eastAsia="lt-LT"/>
              </w:rPr>
            </w:pPr>
            <w:r w:rsidRPr="00BC48F9">
              <w:rPr>
                <w:rFonts w:asciiTheme="majorBidi" w:hAnsiTheme="majorBidi" w:cstheme="majorBidi"/>
                <w:kern w:val="2"/>
                <w:sz w:val="22"/>
                <w:szCs w:val="22"/>
                <w:lang w:eastAsia="lt-LT"/>
              </w:rPr>
              <w:lastRenderedPageBreak/>
              <w:t xml:space="preserve">Ministerijai pavaldžios </w:t>
            </w:r>
            <w:r w:rsidRPr="00BC48F9">
              <w:rPr>
                <w:rFonts w:asciiTheme="majorBidi" w:hAnsiTheme="majorBidi" w:cstheme="majorBidi"/>
                <w:kern w:val="2"/>
                <w:sz w:val="22"/>
                <w:szCs w:val="22"/>
                <w:lang w:eastAsia="lt-LT"/>
              </w:rPr>
              <w:lastRenderedPageBreak/>
              <w:t>įstaigos, ASPĮ (išskyrus GMP)</w:t>
            </w:r>
          </w:p>
        </w:tc>
        <w:tc>
          <w:tcPr>
            <w:tcW w:w="1559" w:type="dxa"/>
          </w:tcPr>
          <w:p w14:paraId="7416EE88" w14:textId="1B7CB201" w:rsidR="005053E5" w:rsidRPr="00BC48F9" w:rsidRDefault="005053E5" w:rsidP="005053E5">
            <w:pPr>
              <w:jc w:val="center"/>
              <w:rPr>
                <w:rFonts w:asciiTheme="majorBidi" w:hAnsiTheme="majorBidi" w:cstheme="majorBidi"/>
                <w:kern w:val="2"/>
                <w:sz w:val="22"/>
                <w:szCs w:val="22"/>
                <w:lang w:eastAsia="lt-LT"/>
              </w:rPr>
            </w:pPr>
            <w:r w:rsidRPr="00BC48F9">
              <w:rPr>
                <w:rFonts w:asciiTheme="majorBidi" w:hAnsiTheme="majorBidi" w:cstheme="majorBidi"/>
                <w:kern w:val="2"/>
                <w:sz w:val="22"/>
                <w:szCs w:val="22"/>
                <w:lang w:eastAsia="lt-LT"/>
              </w:rPr>
              <w:lastRenderedPageBreak/>
              <w:t>2024 m. I </w:t>
            </w:r>
            <w:proofErr w:type="spellStart"/>
            <w:r w:rsidRPr="00BC48F9">
              <w:rPr>
                <w:rFonts w:asciiTheme="majorBidi" w:hAnsiTheme="majorBidi" w:cstheme="majorBidi"/>
                <w:kern w:val="2"/>
                <w:sz w:val="22"/>
                <w:szCs w:val="22"/>
                <w:lang w:eastAsia="lt-LT"/>
              </w:rPr>
              <w:t>ketv</w:t>
            </w:r>
            <w:proofErr w:type="spellEnd"/>
            <w:r w:rsidRPr="00BC48F9">
              <w:rPr>
                <w:rFonts w:asciiTheme="majorBidi" w:hAnsiTheme="majorBidi" w:cstheme="majorBidi"/>
                <w:kern w:val="2"/>
                <w:sz w:val="22"/>
                <w:szCs w:val="22"/>
                <w:lang w:eastAsia="lt-LT"/>
              </w:rPr>
              <w:t>. už 2023 m.,</w:t>
            </w:r>
          </w:p>
          <w:p w14:paraId="2EC9DCEE" w14:textId="54AB1635" w:rsidR="005053E5" w:rsidRPr="00BC48F9" w:rsidRDefault="005053E5" w:rsidP="005053E5">
            <w:pPr>
              <w:jc w:val="center"/>
              <w:rPr>
                <w:rFonts w:asciiTheme="majorBidi" w:hAnsiTheme="majorBidi" w:cstheme="majorBidi"/>
                <w:kern w:val="2"/>
                <w:sz w:val="22"/>
                <w:szCs w:val="22"/>
                <w:lang w:eastAsia="lt-LT"/>
              </w:rPr>
            </w:pPr>
            <w:r w:rsidRPr="00BC48F9">
              <w:rPr>
                <w:rFonts w:asciiTheme="majorBidi" w:hAnsiTheme="majorBidi" w:cstheme="majorBidi"/>
                <w:kern w:val="2"/>
                <w:sz w:val="22"/>
                <w:szCs w:val="22"/>
                <w:lang w:eastAsia="lt-LT"/>
              </w:rPr>
              <w:lastRenderedPageBreak/>
              <w:t>2024 m. IV </w:t>
            </w:r>
            <w:proofErr w:type="spellStart"/>
            <w:r w:rsidRPr="00BC48F9">
              <w:rPr>
                <w:rFonts w:asciiTheme="majorBidi" w:hAnsiTheme="majorBidi" w:cstheme="majorBidi"/>
                <w:kern w:val="2"/>
                <w:sz w:val="22"/>
                <w:szCs w:val="22"/>
                <w:lang w:eastAsia="lt-LT"/>
              </w:rPr>
              <w:t>ketv</w:t>
            </w:r>
            <w:proofErr w:type="spellEnd"/>
            <w:r w:rsidRPr="00BC48F9">
              <w:rPr>
                <w:rFonts w:asciiTheme="majorBidi" w:hAnsiTheme="majorBidi" w:cstheme="majorBidi"/>
                <w:kern w:val="2"/>
                <w:sz w:val="22"/>
                <w:szCs w:val="22"/>
                <w:lang w:eastAsia="lt-LT"/>
              </w:rPr>
              <w:t>.,</w:t>
            </w:r>
          </w:p>
          <w:p w14:paraId="77DAC0F7" w14:textId="3C6C22B8" w:rsidR="005053E5" w:rsidRPr="00BC48F9" w:rsidRDefault="005053E5" w:rsidP="005053E5">
            <w:pPr>
              <w:jc w:val="center"/>
              <w:rPr>
                <w:rFonts w:asciiTheme="majorBidi" w:eastAsia="Calibri" w:hAnsiTheme="majorBidi" w:cstheme="majorBidi"/>
                <w:kern w:val="2"/>
                <w:sz w:val="22"/>
                <w:szCs w:val="22"/>
                <w:lang w:eastAsia="lt-LT"/>
                <w14:ligatures w14:val="standardContextual"/>
              </w:rPr>
            </w:pPr>
            <w:r w:rsidRPr="00BC48F9">
              <w:rPr>
                <w:rFonts w:asciiTheme="majorBidi" w:hAnsiTheme="majorBidi" w:cstheme="majorBidi"/>
                <w:kern w:val="2"/>
                <w:sz w:val="22"/>
                <w:szCs w:val="22"/>
                <w:lang w:eastAsia="lt-LT"/>
              </w:rPr>
              <w:t>2025 m. IV </w:t>
            </w:r>
            <w:proofErr w:type="spellStart"/>
            <w:r w:rsidRPr="00BC48F9">
              <w:rPr>
                <w:rFonts w:asciiTheme="majorBidi" w:hAnsiTheme="majorBidi" w:cstheme="majorBidi"/>
                <w:kern w:val="2"/>
                <w:sz w:val="22"/>
                <w:szCs w:val="22"/>
                <w:lang w:eastAsia="lt-LT"/>
              </w:rPr>
              <w:t>ketv</w:t>
            </w:r>
            <w:proofErr w:type="spellEnd"/>
            <w:r w:rsidRPr="00BC48F9">
              <w:rPr>
                <w:rFonts w:asciiTheme="majorBidi" w:hAnsiTheme="majorBidi" w:cstheme="majorBidi"/>
                <w:kern w:val="2"/>
                <w:sz w:val="22"/>
                <w:szCs w:val="22"/>
                <w:lang w:eastAsia="lt-LT"/>
              </w:rPr>
              <w:t xml:space="preserve">.  </w:t>
            </w:r>
          </w:p>
        </w:tc>
        <w:tc>
          <w:tcPr>
            <w:tcW w:w="1990" w:type="dxa"/>
          </w:tcPr>
          <w:p w14:paraId="1E29AC68" w14:textId="42CC5D0E" w:rsidR="005053E5" w:rsidRPr="00BC48F9" w:rsidRDefault="005053E5" w:rsidP="00045A30">
            <w:pPr>
              <w:jc w:val="both"/>
              <w:rPr>
                <w:rFonts w:asciiTheme="majorBidi" w:hAnsiTheme="majorBidi" w:cstheme="majorBidi"/>
                <w:sz w:val="22"/>
                <w:szCs w:val="22"/>
              </w:rPr>
            </w:pPr>
            <w:r w:rsidRPr="00BC48F9">
              <w:rPr>
                <w:rFonts w:asciiTheme="majorBidi" w:hAnsiTheme="majorBidi" w:cstheme="majorBidi"/>
                <w:color w:val="000000"/>
                <w:kern w:val="2"/>
                <w:sz w:val="22"/>
                <w:szCs w:val="22"/>
              </w:rPr>
              <w:lastRenderedPageBreak/>
              <w:t xml:space="preserve">Tobulinama ASPĮ ir įstaigų veikla, </w:t>
            </w:r>
            <w:r w:rsidRPr="00BC48F9">
              <w:rPr>
                <w:rFonts w:asciiTheme="majorBidi" w:hAnsiTheme="majorBidi" w:cstheme="majorBidi"/>
                <w:color w:val="000000"/>
                <w:kern w:val="2"/>
                <w:sz w:val="22"/>
                <w:szCs w:val="22"/>
              </w:rPr>
              <w:lastRenderedPageBreak/>
              <w:t>atsižvelgiant į pacientų, klientų, kuriems teikiamos viešosios paslaugos, ar  tikrintų įstaigų ir įmonių patirtį bei siūlymus.</w:t>
            </w:r>
          </w:p>
        </w:tc>
        <w:tc>
          <w:tcPr>
            <w:tcW w:w="2126" w:type="dxa"/>
          </w:tcPr>
          <w:p w14:paraId="3FC7E22E" w14:textId="2FAAABD2" w:rsidR="005053E5" w:rsidRPr="00BC48F9" w:rsidRDefault="005053E5" w:rsidP="005053E5">
            <w:pPr>
              <w:suppressAutoHyphens/>
              <w:jc w:val="both"/>
              <w:rPr>
                <w:rFonts w:asciiTheme="majorBidi" w:hAnsiTheme="majorBidi" w:cstheme="majorBidi"/>
                <w:sz w:val="22"/>
                <w:szCs w:val="22"/>
              </w:rPr>
            </w:pPr>
            <w:r w:rsidRPr="00BC48F9">
              <w:rPr>
                <w:rFonts w:asciiTheme="majorBidi" w:hAnsiTheme="majorBidi" w:cstheme="majorBidi"/>
                <w:sz w:val="22"/>
                <w:szCs w:val="22"/>
              </w:rPr>
              <w:lastRenderedPageBreak/>
              <w:t xml:space="preserve">Atliktų apklausų, kurių apibendrinti </w:t>
            </w:r>
            <w:r w:rsidRPr="00BC48F9">
              <w:rPr>
                <w:rFonts w:asciiTheme="majorBidi" w:hAnsiTheme="majorBidi" w:cstheme="majorBidi"/>
                <w:sz w:val="22"/>
                <w:szCs w:val="22"/>
              </w:rPr>
              <w:lastRenderedPageBreak/>
              <w:t>rezultatai paskelbti įstaigos interneto svetainėje, skaičius: ne mažiau nei viena apklausa per kalendorinius metus.</w:t>
            </w:r>
          </w:p>
        </w:tc>
        <w:tc>
          <w:tcPr>
            <w:tcW w:w="3976" w:type="dxa"/>
          </w:tcPr>
          <w:p w14:paraId="76681384" w14:textId="6ECCA451" w:rsidR="00FE7FAB" w:rsidRPr="00BC48F9" w:rsidRDefault="00FE7FAB" w:rsidP="00FE7FAB">
            <w:pPr>
              <w:pStyle w:val="pavadinimas"/>
              <w:jc w:val="both"/>
              <w:rPr>
                <w:rFonts w:asciiTheme="majorBidi" w:hAnsiTheme="majorBidi" w:cstheme="majorBidi"/>
                <w:b/>
                <w:bCs/>
                <w:sz w:val="22"/>
                <w:szCs w:val="22"/>
                <w:lang w:val="lt-LT"/>
              </w:rPr>
            </w:pPr>
            <w:r w:rsidRPr="00BC48F9">
              <w:rPr>
                <w:rFonts w:asciiTheme="majorBidi" w:hAnsiTheme="majorBidi" w:cstheme="majorBidi"/>
                <w:sz w:val="22"/>
                <w:szCs w:val="22"/>
                <w:lang w:val="lt-LT"/>
              </w:rPr>
              <w:lastRenderedPageBreak/>
              <w:t xml:space="preserve">RSC, siekdamas užtikrinti ir gerinti teikiamų paslaugų kokybę bei </w:t>
            </w:r>
            <w:r w:rsidRPr="00BC48F9">
              <w:rPr>
                <w:rFonts w:asciiTheme="majorBidi" w:hAnsiTheme="majorBidi" w:cstheme="majorBidi"/>
                <w:sz w:val="22"/>
                <w:szCs w:val="22"/>
                <w:lang w:val="lt-LT"/>
              </w:rPr>
              <w:lastRenderedPageBreak/>
              <w:t xml:space="preserve">analizuodamas 2025 m. savo veiklos rezultatus, </w:t>
            </w:r>
            <w:r w:rsidR="005826AF" w:rsidRPr="00BC48F9">
              <w:rPr>
                <w:rFonts w:asciiTheme="majorBidi" w:hAnsiTheme="majorBidi" w:cstheme="majorBidi"/>
                <w:sz w:val="22"/>
                <w:szCs w:val="22"/>
                <w:lang w:val="lt-LT"/>
              </w:rPr>
              <w:t>2025 m. IV </w:t>
            </w:r>
            <w:proofErr w:type="spellStart"/>
            <w:r w:rsidR="005826AF" w:rsidRPr="00BC48F9">
              <w:rPr>
                <w:rFonts w:asciiTheme="majorBidi" w:hAnsiTheme="majorBidi" w:cstheme="majorBidi"/>
                <w:sz w:val="22"/>
                <w:szCs w:val="22"/>
                <w:lang w:val="lt-LT"/>
              </w:rPr>
              <w:t>ketv</w:t>
            </w:r>
            <w:proofErr w:type="spellEnd"/>
            <w:r w:rsidR="005826AF" w:rsidRPr="00BC48F9">
              <w:rPr>
                <w:rFonts w:asciiTheme="majorBidi" w:hAnsiTheme="majorBidi" w:cstheme="majorBidi"/>
                <w:sz w:val="22"/>
                <w:szCs w:val="22"/>
                <w:lang w:val="lt-LT"/>
              </w:rPr>
              <w:t xml:space="preserve">. </w:t>
            </w:r>
            <w:r w:rsidRPr="00BC48F9">
              <w:rPr>
                <w:rFonts w:asciiTheme="majorBidi" w:hAnsiTheme="majorBidi" w:cstheme="majorBidi"/>
                <w:sz w:val="22"/>
                <w:szCs w:val="22"/>
                <w:lang w:val="lt-LT"/>
              </w:rPr>
              <w:t xml:space="preserve">atliko paslaugų gavėjų apklausą ir įvertino 2025 m. RSC </w:t>
            </w:r>
            <w:r w:rsidR="005826AF" w:rsidRPr="00BC48F9">
              <w:rPr>
                <w:rFonts w:asciiTheme="majorBidi" w:hAnsiTheme="majorBidi" w:cstheme="majorBidi"/>
                <w:sz w:val="22"/>
                <w:szCs w:val="22"/>
                <w:lang w:val="lt-LT"/>
              </w:rPr>
              <w:t>suteiktų</w:t>
            </w:r>
            <w:r w:rsidRPr="00BC48F9">
              <w:rPr>
                <w:rFonts w:asciiTheme="majorBidi" w:hAnsiTheme="majorBidi" w:cstheme="majorBidi"/>
                <w:sz w:val="22"/>
                <w:szCs w:val="22"/>
                <w:lang w:val="lt-LT"/>
              </w:rPr>
              <w:t xml:space="preserve"> paslaugų kokybę.</w:t>
            </w:r>
          </w:p>
          <w:p w14:paraId="723CD4BA" w14:textId="157DE7A6" w:rsidR="005053E5" w:rsidRPr="00BC48F9" w:rsidRDefault="00FE7FAB" w:rsidP="00FE7FAB">
            <w:pPr>
              <w:pStyle w:val="pavadinimas"/>
              <w:spacing w:before="0" w:beforeAutospacing="0" w:after="120" w:afterAutospacing="0"/>
              <w:jc w:val="both"/>
              <w:rPr>
                <w:rFonts w:asciiTheme="majorBidi" w:hAnsiTheme="majorBidi" w:cstheme="majorBidi"/>
                <w:sz w:val="22"/>
                <w:szCs w:val="22"/>
                <w:lang w:val="lt-LT"/>
              </w:rPr>
            </w:pPr>
            <w:r w:rsidRPr="00BC48F9">
              <w:rPr>
                <w:rFonts w:asciiTheme="majorBidi" w:hAnsiTheme="majorBidi" w:cstheme="majorBidi"/>
                <w:sz w:val="22"/>
                <w:szCs w:val="22"/>
                <w:lang w:val="lt-LT"/>
              </w:rPr>
              <w:t>RSC interneto svetainėje 2025 m. gruodžio 18 d. paskelbti atliktos paslaugų gavėjų apklausos apibendrinti rezultatai (</w:t>
            </w:r>
            <w:hyperlink r:id="rId9" w:history="1">
              <w:r w:rsidRPr="00BC48F9">
                <w:rPr>
                  <w:rStyle w:val="Hyperlink"/>
                  <w:rFonts w:asciiTheme="majorBidi" w:hAnsiTheme="majorBidi" w:cstheme="majorBidi"/>
                  <w:sz w:val="22"/>
                  <w:szCs w:val="22"/>
                  <w:lang w:val="lt-LT"/>
                </w:rPr>
                <w:t>https://rsc.lrv.lt/lt/naujienos/2025-m-ukio-subjektu-apklausos-del-teikiamu-paslaugu-kokybes-vertinimo-rezultatu-analize-fRo/</w:t>
              </w:r>
            </w:hyperlink>
            <w:r w:rsidRPr="00BC48F9">
              <w:rPr>
                <w:rFonts w:asciiTheme="majorBidi" w:hAnsiTheme="majorBidi" w:cstheme="majorBidi"/>
                <w:sz w:val="22"/>
                <w:szCs w:val="22"/>
                <w:lang w:val="lt-LT"/>
              </w:rPr>
              <w:t>).</w:t>
            </w:r>
          </w:p>
        </w:tc>
      </w:tr>
      <w:tr w:rsidR="006779A5" w:rsidRPr="00BC48F9" w14:paraId="61EA3B53" w14:textId="77777777" w:rsidTr="00B16183">
        <w:trPr>
          <w:gridAfter w:val="1"/>
          <w:wAfter w:w="7" w:type="dxa"/>
        </w:trPr>
        <w:tc>
          <w:tcPr>
            <w:tcW w:w="704" w:type="dxa"/>
          </w:tcPr>
          <w:p w14:paraId="67E28366" w14:textId="747B9AA2" w:rsidR="006779A5" w:rsidRPr="00BC48F9" w:rsidRDefault="006779A5" w:rsidP="006779A5">
            <w:pPr>
              <w:rPr>
                <w:rFonts w:asciiTheme="majorBidi" w:hAnsiTheme="majorBidi" w:cstheme="majorBidi"/>
                <w:sz w:val="22"/>
                <w:szCs w:val="22"/>
              </w:rPr>
            </w:pPr>
            <w:r w:rsidRPr="00BC48F9">
              <w:rPr>
                <w:rFonts w:asciiTheme="majorBidi" w:hAnsiTheme="majorBidi" w:cstheme="majorBidi"/>
                <w:sz w:val="22"/>
                <w:szCs w:val="22"/>
              </w:rPr>
              <w:lastRenderedPageBreak/>
              <w:t>1.13.</w:t>
            </w:r>
          </w:p>
        </w:tc>
        <w:tc>
          <w:tcPr>
            <w:tcW w:w="3969" w:type="dxa"/>
          </w:tcPr>
          <w:p w14:paraId="44E841BF" w14:textId="77777777" w:rsidR="006779A5" w:rsidRPr="00BC48F9" w:rsidRDefault="006779A5" w:rsidP="006779A5">
            <w:pPr>
              <w:tabs>
                <w:tab w:val="center" w:pos="4153"/>
                <w:tab w:val="right" w:pos="8306"/>
              </w:tabs>
              <w:jc w:val="both"/>
              <w:rPr>
                <w:rFonts w:asciiTheme="majorBidi" w:eastAsia="Calibri" w:hAnsiTheme="majorBidi" w:cstheme="majorBidi"/>
                <w:sz w:val="22"/>
                <w:szCs w:val="22"/>
                <w:lang w:eastAsia="lt-LT"/>
              </w:rPr>
            </w:pPr>
            <w:r w:rsidRPr="00BC48F9">
              <w:rPr>
                <w:rFonts w:asciiTheme="majorBidi" w:eastAsia="Calibri" w:hAnsiTheme="majorBidi" w:cstheme="majorBidi"/>
                <w:sz w:val="22"/>
                <w:szCs w:val="22"/>
              </w:rPr>
              <w:t>Skelbti informaciją apie pacientų teises ir pareigas įstaigos interneto svetainėje.</w:t>
            </w:r>
          </w:p>
          <w:p w14:paraId="77D7D40A" w14:textId="77777777" w:rsidR="006779A5" w:rsidRPr="00BC48F9" w:rsidRDefault="006779A5" w:rsidP="006779A5">
            <w:pPr>
              <w:tabs>
                <w:tab w:val="center" w:pos="4153"/>
                <w:tab w:val="right" w:pos="8306"/>
              </w:tabs>
              <w:jc w:val="both"/>
              <w:rPr>
                <w:rFonts w:asciiTheme="majorBidi" w:eastAsia="Calibri" w:hAnsiTheme="majorBidi" w:cstheme="majorBidi"/>
                <w:sz w:val="22"/>
                <w:szCs w:val="22"/>
              </w:rPr>
            </w:pPr>
          </w:p>
        </w:tc>
        <w:tc>
          <w:tcPr>
            <w:tcW w:w="1282" w:type="dxa"/>
          </w:tcPr>
          <w:p w14:paraId="26483DD4" w14:textId="1D2F10D5" w:rsidR="006779A5" w:rsidRPr="00BC48F9" w:rsidRDefault="006779A5" w:rsidP="006779A5">
            <w:pPr>
              <w:jc w:val="center"/>
              <w:rPr>
                <w:rFonts w:asciiTheme="majorBidi" w:eastAsia="Calibri" w:hAnsiTheme="majorBidi" w:cstheme="majorBidi"/>
                <w:kern w:val="2"/>
                <w:sz w:val="22"/>
                <w:szCs w:val="22"/>
                <w:lang w:eastAsia="lt-LT"/>
                <w14:ligatures w14:val="standardContextual"/>
              </w:rPr>
            </w:pPr>
            <w:r w:rsidRPr="00BC48F9">
              <w:rPr>
                <w:rFonts w:asciiTheme="majorBidi" w:hAnsiTheme="majorBidi" w:cstheme="majorBidi"/>
                <w:sz w:val="22"/>
                <w:szCs w:val="22"/>
                <w:lang w:eastAsia="lt-LT"/>
              </w:rPr>
              <w:t>Ministerija, ASPĮ, Ministerijai pavaldžios įstaigos</w:t>
            </w:r>
          </w:p>
        </w:tc>
        <w:tc>
          <w:tcPr>
            <w:tcW w:w="1559" w:type="dxa"/>
          </w:tcPr>
          <w:p w14:paraId="3BB7ECB6" w14:textId="77777777" w:rsidR="00F05D63" w:rsidRPr="00BC48F9" w:rsidRDefault="00F05D63" w:rsidP="00F05D63">
            <w:pPr>
              <w:jc w:val="center"/>
              <w:rPr>
                <w:rFonts w:asciiTheme="majorBidi" w:hAnsiTheme="majorBidi" w:cstheme="majorBidi"/>
                <w:sz w:val="22"/>
                <w:szCs w:val="22"/>
                <w:lang w:eastAsia="lt-LT"/>
              </w:rPr>
            </w:pPr>
            <w:r w:rsidRPr="00BC48F9">
              <w:rPr>
                <w:rFonts w:asciiTheme="majorBidi" w:hAnsiTheme="majorBidi" w:cstheme="majorBidi"/>
                <w:sz w:val="22"/>
                <w:szCs w:val="22"/>
                <w:lang w:eastAsia="lt-LT"/>
              </w:rPr>
              <w:t>2023 m. IV </w:t>
            </w:r>
            <w:proofErr w:type="spellStart"/>
            <w:r w:rsidRPr="00BC48F9">
              <w:rPr>
                <w:rFonts w:asciiTheme="majorBidi" w:hAnsiTheme="majorBidi" w:cstheme="majorBidi"/>
                <w:sz w:val="22"/>
                <w:szCs w:val="22"/>
                <w:lang w:eastAsia="lt-LT"/>
              </w:rPr>
              <w:t>ketv</w:t>
            </w:r>
            <w:proofErr w:type="spellEnd"/>
            <w:r w:rsidRPr="00BC48F9">
              <w:rPr>
                <w:rFonts w:asciiTheme="majorBidi" w:hAnsiTheme="majorBidi" w:cstheme="majorBidi"/>
                <w:sz w:val="22"/>
                <w:szCs w:val="22"/>
                <w:lang w:eastAsia="lt-LT"/>
              </w:rPr>
              <w:t>.,</w:t>
            </w:r>
          </w:p>
          <w:p w14:paraId="1A00C388" w14:textId="77777777" w:rsidR="00F05D63" w:rsidRPr="00BC48F9" w:rsidRDefault="00F05D63" w:rsidP="00F05D63">
            <w:pPr>
              <w:jc w:val="center"/>
              <w:rPr>
                <w:rFonts w:asciiTheme="majorBidi" w:hAnsiTheme="majorBidi" w:cstheme="majorBidi"/>
                <w:sz w:val="22"/>
                <w:szCs w:val="22"/>
                <w:lang w:eastAsia="lt-LT"/>
              </w:rPr>
            </w:pPr>
            <w:r w:rsidRPr="00BC48F9">
              <w:rPr>
                <w:rFonts w:asciiTheme="majorBidi" w:hAnsiTheme="majorBidi" w:cstheme="majorBidi"/>
                <w:sz w:val="22"/>
                <w:szCs w:val="22"/>
                <w:lang w:eastAsia="lt-LT"/>
              </w:rPr>
              <w:t>2024 m. IV </w:t>
            </w:r>
            <w:proofErr w:type="spellStart"/>
            <w:r w:rsidRPr="00BC48F9">
              <w:rPr>
                <w:rFonts w:asciiTheme="majorBidi" w:hAnsiTheme="majorBidi" w:cstheme="majorBidi"/>
                <w:sz w:val="22"/>
                <w:szCs w:val="22"/>
                <w:lang w:eastAsia="lt-LT"/>
              </w:rPr>
              <w:t>ketv</w:t>
            </w:r>
            <w:proofErr w:type="spellEnd"/>
            <w:r w:rsidRPr="00BC48F9">
              <w:rPr>
                <w:rFonts w:asciiTheme="majorBidi" w:hAnsiTheme="majorBidi" w:cstheme="majorBidi"/>
                <w:sz w:val="22"/>
                <w:szCs w:val="22"/>
                <w:lang w:eastAsia="lt-LT"/>
              </w:rPr>
              <w:t>.,</w:t>
            </w:r>
          </w:p>
          <w:p w14:paraId="2DEE8ABB" w14:textId="2A5A01D6" w:rsidR="006779A5" w:rsidRPr="00BC48F9" w:rsidRDefault="00F05D63" w:rsidP="00F05D63">
            <w:pPr>
              <w:jc w:val="center"/>
              <w:rPr>
                <w:rFonts w:asciiTheme="majorBidi" w:eastAsia="Calibri" w:hAnsiTheme="majorBidi" w:cstheme="majorBidi"/>
                <w:kern w:val="2"/>
                <w:sz w:val="22"/>
                <w:szCs w:val="22"/>
                <w:lang w:eastAsia="lt-LT"/>
                <w14:ligatures w14:val="standardContextual"/>
              </w:rPr>
            </w:pPr>
            <w:r w:rsidRPr="00BC48F9">
              <w:rPr>
                <w:rFonts w:asciiTheme="majorBidi" w:hAnsiTheme="majorBidi" w:cstheme="majorBidi"/>
                <w:sz w:val="22"/>
                <w:szCs w:val="22"/>
                <w:lang w:eastAsia="lt-LT"/>
              </w:rPr>
              <w:t>2025 m. IV </w:t>
            </w:r>
            <w:proofErr w:type="spellStart"/>
            <w:r w:rsidRPr="00BC48F9">
              <w:rPr>
                <w:rFonts w:asciiTheme="majorBidi" w:hAnsiTheme="majorBidi" w:cstheme="majorBidi"/>
                <w:sz w:val="22"/>
                <w:szCs w:val="22"/>
                <w:lang w:eastAsia="lt-LT"/>
              </w:rPr>
              <w:t>ketv</w:t>
            </w:r>
            <w:proofErr w:type="spellEnd"/>
          </w:p>
        </w:tc>
        <w:tc>
          <w:tcPr>
            <w:tcW w:w="1990" w:type="dxa"/>
          </w:tcPr>
          <w:p w14:paraId="334CEE98" w14:textId="6DC748C9" w:rsidR="006779A5" w:rsidRPr="00BC48F9" w:rsidRDefault="006779A5" w:rsidP="00045A30">
            <w:pPr>
              <w:jc w:val="both"/>
              <w:rPr>
                <w:rFonts w:asciiTheme="majorBidi" w:hAnsiTheme="majorBidi" w:cstheme="majorBidi"/>
                <w:bCs/>
                <w:sz w:val="22"/>
                <w:szCs w:val="22"/>
              </w:rPr>
            </w:pPr>
            <w:r w:rsidRPr="00BC48F9">
              <w:rPr>
                <w:rFonts w:asciiTheme="majorBidi" w:hAnsiTheme="majorBidi" w:cstheme="majorBidi"/>
                <w:sz w:val="22"/>
                <w:szCs w:val="22"/>
              </w:rPr>
              <w:t>Pacientų, žinančių savo teises, skaičiaus didėjimas mažina smulkiąją korupciją įstaigoje.</w:t>
            </w:r>
          </w:p>
        </w:tc>
        <w:tc>
          <w:tcPr>
            <w:tcW w:w="2126" w:type="dxa"/>
          </w:tcPr>
          <w:p w14:paraId="77B94BB9" w14:textId="114043C7" w:rsidR="006779A5" w:rsidRPr="00BC48F9" w:rsidRDefault="006779A5" w:rsidP="006779A5">
            <w:pPr>
              <w:pStyle w:val="msonormalcxspmiddle"/>
              <w:spacing w:before="0" w:beforeAutospacing="0" w:after="120" w:afterAutospacing="0"/>
              <w:ind w:right="36"/>
              <w:jc w:val="both"/>
              <w:rPr>
                <w:rFonts w:asciiTheme="majorBidi" w:eastAsia="Calibri" w:hAnsiTheme="majorBidi" w:cstheme="majorBidi"/>
                <w:sz w:val="22"/>
                <w:szCs w:val="22"/>
                <w:lang w:val="lt-LT"/>
              </w:rPr>
            </w:pPr>
            <w:r w:rsidRPr="00BC48F9">
              <w:rPr>
                <w:rFonts w:asciiTheme="majorBidi" w:hAnsiTheme="majorBidi" w:cstheme="majorBidi"/>
                <w:sz w:val="22"/>
                <w:szCs w:val="22"/>
                <w:lang w:val="lt-LT"/>
              </w:rPr>
              <w:t>Visų įstaigų  interneto svetainėje skelbiama i</w:t>
            </w:r>
            <w:r w:rsidRPr="00BC48F9">
              <w:rPr>
                <w:rFonts w:asciiTheme="majorBidi" w:eastAsia="Calibri" w:hAnsiTheme="majorBidi" w:cstheme="majorBidi"/>
                <w:sz w:val="22"/>
                <w:szCs w:val="22"/>
                <w:lang w:val="lt-LT"/>
              </w:rPr>
              <w:t>nformacija apie pacientų teises ir pareigas.</w:t>
            </w:r>
          </w:p>
        </w:tc>
        <w:tc>
          <w:tcPr>
            <w:tcW w:w="3976" w:type="dxa"/>
          </w:tcPr>
          <w:p w14:paraId="0AEF7913" w14:textId="44A76A01" w:rsidR="00241D36" w:rsidRPr="00BC48F9" w:rsidRDefault="00241D36" w:rsidP="00241D36">
            <w:pPr>
              <w:pStyle w:val="msonormalcxspmiddle"/>
              <w:ind w:right="34"/>
              <w:jc w:val="both"/>
              <w:rPr>
                <w:rFonts w:asciiTheme="majorBidi" w:eastAsia="Calibri" w:hAnsiTheme="majorBidi" w:cstheme="majorBidi"/>
                <w:sz w:val="22"/>
                <w:szCs w:val="22"/>
                <w:lang w:val="lt-LT"/>
              </w:rPr>
            </w:pPr>
            <w:r w:rsidRPr="00BC48F9">
              <w:rPr>
                <w:rFonts w:asciiTheme="majorBidi" w:eastAsia="Calibri" w:hAnsiTheme="majorBidi" w:cstheme="majorBidi"/>
                <w:sz w:val="22"/>
                <w:szCs w:val="22"/>
                <w:lang w:val="lt-LT"/>
              </w:rPr>
              <w:t>RSC interneto svetainės skyriaus „Korupcijos prevencija“ srityje „Pacientų teisių apsauga“ skelbiam</w:t>
            </w:r>
            <w:r w:rsidR="004932CE" w:rsidRPr="00BC48F9">
              <w:rPr>
                <w:rFonts w:asciiTheme="majorBidi" w:eastAsia="Calibri" w:hAnsiTheme="majorBidi" w:cstheme="majorBidi"/>
                <w:sz w:val="22"/>
                <w:szCs w:val="22"/>
                <w:lang w:val="lt-LT"/>
              </w:rPr>
              <w:t>a</w:t>
            </w:r>
            <w:r w:rsidRPr="00BC48F9">
              <w:rPr>
                <w:rFonts w:asciiTheme="majorBidi" w:eastAsia="Calibri" w:hAnsiTheme="majorBidi" w:cstheme="majorBidi"/>
                <w:sz w:val="22"/>
                <w:szCs w:val="22"/>
                <w:lang w:val="lt-LT"/>
              </w:rPr>
              <w:t xml:space="preserve"> informacijos apie pacientų teisių apsaugą nuoroda (</w:t>
            </w:r>
            <w:hyperlink r:id="rId10" w:history="1">
              <w:r w:rsidRPr="00BC48F9">
                <w:rPr>
                  <w:rStyle w:val="Hyperlink"/>
                  <w:rFonts w:asciiTheme="majorBidi" w:eastAsia="Calibri" w:hAnsiTheme="majorBidi" w:cstheme="majorBidi"/>
                  <w:sz w:val="22"/>
                  <w:szCs w:val="22"/>
                  <w:lang w:val="lt-LT"/>
                </w:rPr>
                <w:t>https://sam.lrv.lt/lt/pacientu-teises-1/</w:t>
              </w:r>
            </w:hyperlink>
            <w:r w:rsidRPr="00BC48F9">
              <w:rPr>
                <w:rFonts w:asciiTheme="majorBidi" w:eastAsia="Calibri" w:hAnsiTheme="majorBidi" w:cstheme="majorBidi"/>
                <w:sz w:val="22"/>
                <w:szCs w:val="22"/>
                <w:lang w:val="lt-LT"/>
              </w:rPr>
              <w:t>).</w:t>
            </w:r>
          </w:p>
          <w:p w14:paraId="2969FBB6" w14:textId="20048461" w:rsidR="005601B1" w:rsidRPr="00BC48F9" w:rsidRDefault="00241D36" w:rsidP="00241D36">
            <w:pPr>
              <w:pStyle w:val="msonormalcxspmiddle"/>
              <w:spacing w:before="0" w:beforeAutospacing="0" w:after="120" w:afterAutospacing="0"/>
              <w:ind w:right="34"/>
              <w:jc w:val="both"/>
              <w:rPr>
                <w:rFonts w:asciiTheme="majorBidi" w:eastAsia="Calibri" w:hAnsiTheme="majorBidi" w:cstheme="majorBidi"/>
                <w:sz w:val="22"/>
                <w:szCs w:val="22"/>
                <w:lang w:val="lt-LT"/>
              </w:rPr>
            </w:pPr>
            <w:r w:rsidRPr="00BC48F9">
              <w:rPr>
                <w:rFonts w:asciiTheme="majorBidi" w:eastAsia="Calibri" w:hAnsiTheme="majorBidi" w:cstheme="majorBidi"/>
                <w:sz w:val="22"/>
                <w:szCs w:val="22"/>
                <w:lang w:val="lt-LT"/>
              </w:rPr>
              <w:t xml:space="preserve">Teisės aktai, reglamentuojantys radiacinę saugą, kurie nustato asmenų, patiriančių medicininę </w:t>
            </w:r>
            <w:proofErr w:type="spellStart"/>
            <w:r w:rsidRPr="00BC48F9">
              <w:rPr>
                <w:rFonts w:asciiTheme="majorBidi" w:eastAsia="Calibri" w:hAnsiTheme="majorBidi" w:cstheme="majorBidi"/>
                <w:sz w:val="22"/>
                <w:szCs w:val="22"/>
                <w:lang w:val="lt-LT"/>
              </w:rPr>
              <w:t>apšvitą</w:t>
            </w:r>
            <w:proofErr w:type="spellEnd"/>
            <w:r w:rsidRPr="00BC48F9">
              <w:rPr>
                <w:rFonts w:asciiTheme="majorBidi" w:eastAsia="Calibri" w:hAnsiTheme="majorBidi" w:cstheme="majorBidi"/>
                <w:sz w:val="22"/>
                <w:szCs w:val="22"/>
                <w:lang w:val="lt-LT"/>
              </w:rPr>
              <w:t>, teises, skelbiami RSC interneto svetainėje.</w:t>
            </w:r>
          </w:p>
        </w:tc>
      </w:tr>
      <w:tr w:rsidR="007B683C" w:rsidRPr="00BC48F9" w14:paraId="4C234B2B" w14:textId="77777777" w:rsidTr="00A27805">
        <w:trPr>
          <w:gridAfter w:val="1"/>
          <w:wAfter w:w="7" w:type="dxa"/>
        </w:trPr>
        <w:tc>
          <w:tcPr>
            <w:tcW w:w="15606" w:type="dxa"/>
            <w:gridSpan w:val="7"/>
          </w:tcPr>
          <w:p w14:paraId="01F205E1" w14:textId="77777777" w:rsidR="007B683C" w:rsidRPr="00BC48F9" w:rsidRDefault="007B683C" w:rsidP="007B683C">
            <w:pPr>
              <w:suppressAutoHyphens/>
              <w:jc w:val="center"/>
              <w:rPr>
                <w:rFonts w:asciiTheme="majorBidi" w:hAnsiTheme="majorBidi" w:cstheme="majorBidi"/>
                <w:b/>
                <w:bCs/>
                <w:sz w:val="22"/>
                <w:szCs w:val="22"/>
              </w:rPr>
            </w:pPr>
            <w:r w:rsidRPr="00BC48F9">
              <w:rPr>
                <w:rFonts w:asciiTheme="majorBidi" w:hAnsiTheme="majorBidi" w:cstheme="majorBidi"/>
                <w:b/>
                <w:bCs/>
                <w:sz w:val="22"/>
                <w:szCs w:val="22"/>
              </w:rPr>
              <w:t>2. UŽDAVINYS</w:t>
            </w:r>
          </w:p>
          <w:p w14:paraId="1ECA2612" w14:textId="3CD841D6" w:rsidR="007B683C" w:rsidRPr="00BC48F9" w:rsidRDefault="007B683C" w:rsidP="007B683C">
            <w:pPr>
              <w:pStyle w:val="msonormalcxspmiddle"/>
              <w:spacing w:before="0" w:beforeAutospacing="0" w:after="0" w:afterAutospacing="0"/>
              <w:ind w:right="34"/>
              <w:jc w:val="center"/>
              <w:rPr>
                <w:rFonts w:asciiTheme="majorBidi" w:eastAsia="Calibri" w:hAnsiTheme="majorBidi" w:cstheme="majorBidi"/>
                <w:sz w:val="22"/>
                <w:szCs w:val="22"/>
                <w:lang w:val="lt-LT"/>
              </w:rPr>
            </w:pPr>
            <w:r w:rsidRPr="00BC48F9">
              <w:rPr>
                <w:rFonts w:asciiTheme="majorBidi" w:eastAsia="Calibri" w:hAnsiTheme="majorBidi" w:cstheme="majorBidi"/>
                <w:b/>
                <w:bCs/>
                <w:kern w:val="2"/>
                <w:sz w:val="22"/>
                <w:szCs w:val="22"/>
                <w:lang w:val="lt-LT"/>
              </w:rPr>
              <w:t xml:space="preserve">Didinti darbuotojų sąmoningumą </w:t>
            </w:r>
            <w:r w:rsidRPr="00BC48F9">
              <w:rPr>
                <w:rFonts w:asciiTheme="majorBidi" w:hAnsiTheme="majorBidi" w:cstheme="majorBidi"/>
                <w:b/>
                <w:bCs/>
                <w:kern w:val="2"/>
                <w:sz w:val="22"/>
                <w:szCs w:val="22"/>
                <w:lang w:val="lt-LT"/>
              </w:rPr>
              <w:t>pranešėjų apsaugos srityje, kuri laikytina viena iš svarbesnių kuriant korupcijai atsparią aplinką</w:t>
            </w:r>
          </w:p>
        </w:tc>
      </w:tr>
      <w:tr w:rsidR="00F52C42" w:rsidRPr="00BC48F9" w14:paraId="0E97BD3E" w14:textId="77777777" w:rsidTr="00B16183">
        <w:trPr>
          <w:gridAfter w:val="1"/>
          <w:wAfter w:w="7" w:type="dxa"/>
        </w:trPr>
        <w:tc>
          <w:tcPr>
            <w:tcW w:w="704" w:type="dxa"/>
          </w:tcPr>
          <w:p w14:paraId="0C07CCB0" w14:textId="7150374C" w:rsidR="00F52C42" w:rsidRPr="00BC48F9" w:rsidRDefault="00F52C42" w:rsidP="00F52C42">
            <w:pPr>
              <w:rPr>
                <w:rFonts w:asciiTheme="majorBidi" w:hAnsiTheme="majorBidi" w:cstheme="majorBidi"/>
                <w:sz w:val="22"/>
                <w:szCs w:val="22"/>
              </w:rPr>
            </w:pPr>
            <w:r w:rsidRPr="00BC48F9">
              <w:rPr>
                <w:rFonts w:asciiTheme="majorBidi" w:hAnsiTheme="majorBidi" w:cstheme="majorBidi"/>
                <w:sz w:val="22"/>
                <w:szCs w:val="22"/>
              </w:rPr>
              <w:t>2.1.</w:t>
            </w:r>
          </w:p>
        </w:tc>
        <w:tc>
          <w:tcPr>
            <w:tcW w:w="3969" w:type="dxa"/>
          </w:tcPr>
          <w:p w14:paraId="2244296C" w14:textId="4702250D" w:rsidR="00F52C42" w:rsidRPr="00BC48F9" w:rsidRDefault="00F52C42" w:rsidP="00F52C42">
            <w:pPr>
              <w:tabs>
                <w:tab w:val="center" w:pos="4153"/>
                <w:tab w:val="right" w:pos="8306"/>
              </w:tabs>
              <w:jc w:val="both"/>
              <w:rPr>
                <w:rFonts w:asciiTheme="majorBidi" w:eastAsia="Calibri" w:hAnsiTheme="majorBidi" w:cstheme="majorBidi"/>
                <w:sz w:val="22"/>
                <w:szCs w:val="22"/>
              </w:rPr>
            </w:pPr>
            <w:r w:rsidRPr="00BC48F9">
              <w:rPr>
                <w:rFonts w:asciiTheme="majorBidi" w:hAnsiTheme="majorBidi" w:cstheme="majorBidi"/>
                <w:kern w:val="2"/>
                <w:sz w:val="22"/>
                <w:szCs w:val="22"/>
              </w:rPr>
              <w:t>Skatinti darbuotojus suprasti pranešėjų apsaugos mechanizmo esmę ir jo veikimą. Stiprinti darbuotojų sąmoningumą, užtikrinant pranešėjų apsaugą, siekiant keisti institucinį požiūrį į pranešėjus, šalinti neigiamą požiūrį ir nuostatas dėl pranešimų teikimo apie neteisėtą ar nesąžiningą elgesį, organizuoti mokymus, seminarus, diskusijas ir gerosios patirties sklaidos renginius.</w:t>
            </w:r>
          </w:p>
        </w:tc>
        <w:tc>
          <w:tcPr>
            <w:tcW w:w="1282" w:type="dxa"/>
          </w:tcPr>
          <w:p w14:paraId="2BF5D187" w14:textId="1F46D4C8" w:rsidR="00F52C42" w:rsidRPr="00BC48F9" w:rsidRDefault="00F52C42" w:rsidP="00F52C42">
            <w:pPr>
              <w:jc w:val="center"/>
              <w:rPr>
                <w:rFonts w:asciiTheme="majorBidi" w:hAnsiTheme="majorBidi" w:cstheme="majorBidi"/>
                <w:sz w:val="22"/>
                <w:szCs w:val="22"/>
                <w:lang w:eastAsia="lt-LT"/>
              </w:rPr>
            </w:pPr>
            <w:r w:rsidRPr="00BC48F9">
              <w:rPr>
                <w:rFonts w:asciiTheme="majorBidi" w:eastAsia="Calibri" w:hAnsiTheme="majorBidi" w:cstheme="majorBidi"/>
                <w:kern w:val="2"/>
                <w:sz w:val="22"/>
                <w:szCs w:val="22"/>
              </w:rPr>
              <w:t>Ministerija, Ministerijai pavaldžios įstaigos, ASPĮ</w:t>
            </w:r>
          </w:p>
        </w:tc>
        <w:tc>
          <w:tcPr>
            <w:tcW w:w="1559" w:type="dxa"/>
          </w:tcPr>
          <w:p w14:paraId="57965EDB" w14:textId="6C7609BE" w:rsidR="00F52C42" w:rsidRPr="00BC48F9" w:rsidRDefault="00F52C42" w:rsidP="00F52C42">
            <w:pPr>
              <w:jc w:val="center"/>
              <w:rPr>
                <w:rFonts w:asciiTheme="majorBidi" w:hAnsiTheme="majorBidi" w:cstheme="majorBidi"/>
                <w:kern w:val="2"/>
                <w:sz w:val="22"/>
                <w:szCs w:val="22"/>
                <w:lang w:eastAsia="lt-LT"/>
              </w:rPr>
            </w:pPr>
            <w:r w:rsidRPr="00BC48F9">
              <w:rPr>
                <w:rFonts w:asciiTheme="majorBidi" w:hAnsiTheme="majorBidi" w:cstheme="majorBidi"/>
                <w:kern w:val="2"/>
                <w:sz w:val="22"/>
                <w:szCs w:val="22"/>
                <w:lang w:eastAsia="lt-LT"/>
              </w:rPr>
              <w:t>2024 m. IV </w:t>
            </w:r>
            <w:proofErr w:type="spellStart"/>
            <w:r w:rsidRPr="00BC48F9">
              <w:rPr>
                <w:rFonts w:asciiTheme="majorBidi" w:hAnsiTheme="majorBidi" w:cstheme="majorBidi"/>
                <w:kern w:val="2"/>
                <w:sz w:val="22"/>
                <w:szCs w:val="22"/>
                <w:lang w:eastAsia="lt-LT"/>
              </w:rPr>
              <w:t>ketv</w:t>
            </w:r>
            <w:proofErr w:type="spellEnd"/>
            <w:r w:rsidRPr="00BC48F9">
              <w:rPr>
                <w:rFonts w:asciiTheme="majorBidi" w:hAnsiTheme="majorBidi" w:cstheme="majorBidi"/>
                <w:kern w:val="2"/>
                <w:sz w:val="22"/>
                <w:szCs w:val="22"/>
                <w:lang w:eastAsia="lt-LT"/>
              </w:rPr>
              <w:t>.,</w:t>
            </w:r>
          </w:p>
          <w:p w14:paraId="1073F1DA" w14:textId="253DAB18" w:rsidR="00F52C42" w:rsidRPr="00BC48F9" w:rsidRDefault="00F52C42" w:rsidP="00F52C42">
            <w:pPr>
              <w:jc w:val="center"/>
              <w:rPr>
                <w:rFonts w:asciiTheme="majorBidi" w:hAnsiTheme="majorBidi" w:cstheme="majorBidi"/>
                <w:sz w:val="22"/>
                <w:szCs w:val="22"/>
                <w:lang w:eastAsia="lt-LT"/>
              </w:rPr>
            </w:pPr>
            <w:r w:rsidRPr="00BC48F9">
              <w:rPr>
                <w:rFonts w:asciiTheme="majorBidi" w:hAnsiTheme="majorBidi" w:cstheme="majorBidi"/>
                <w:kern w:val="2"/>
                <w:sz w:val="22"/>
                <w:szCs w:val="22"/>
                <w:lang w:eastAsia="lt-LT"/>
              </w:rPr>
              <w:t>2025 m. IV </w:t>
            </w:r>
            <w:proofErr w:type="spellStart"/>
            <w:r w:rsidRPr="00BC48F9">
              <w:rPr>
                <w:rFonts w:asciiTheme="majorBidi" w:hAnsiTheme="majorBidi" w:cstheme="majorBidi"/>
                <w:kern w:val="2"/>
                <w:sz w:val="22"/>
                <w:szCs w:val="22"/>
                <w:lang w:eastAsia="lt-LT"/>
              </w:rPr>
              <w:t>ketv</w:t>
            </w:r>
            <w:proofErr w:type="spellEnd"/>
            <w:r w:rsidRPr="00BC48F9">
              <w:rPr>
                <w:rFonts w:asciiTheme="majorBidi" w:hAnsiTheme="majorBidi" w:cstheme="majorBidi"/>
                <w:kern w:val="2"/>
                <w:sz w:val="22"/>
                <w:szCs w:val="22"/>
                <w:lang w:eastAsia="lt-LT"/>
              </w:rPr>
              <w:t>.</w:t>
            </w:r>
          </w:p>
        </w:tc>
        <w:tc>
          <w:tcPr>
            <w:tcW w:w="1990" w:type="dxa"/>
          </w:tcPr>
          <w:p w14:paraId="4B11E873" w14:textId="0E9D54AB" w:rsidR="00F52C42" w:rsidRPr="00BC48F9" w:rsidRDefault="00F72151" w:rsidP="00F72151">
            <w:pPr>
              <w:jc w:val="both"/>
              <w:rPr>
                <w:rFonts w:asciiTheme="majorBidi" w:hAnsiTheme="majorBidi" w:cstheme="majorBidi"/>
                <w:sz w:val="22"/>
                <w:szCs w:val="22"/>
              </w:rPr>
            </w:pPr>
            <w:r w:rsidRPr="00BC48F9">
              <w:rPr>
                <w:rFonts w:asciiTheme="majorBidi" w:hAnsiTheme="majorBidi" w:cstheme="majorBidi"/>
                <w:kern w:val="2"/>
                <w:sz w:val="22"/>
                <w:szCs w:val="22"/>
              </w:rPr>
              <w:t>Didėjantis darbuotojų pasitikėjimas pranešėjų apsaugos mechanizmu skatins darbuotojus pranešti</w:t>
            </w:r>
            <w:r w:rsidRPr="00BC48F9">
              <w:rPr>
                <w:rFonts w:asciiTheme="majorBidi" w:hAnsiTheme="majorBidi" w:cstheme="majorBidi"/>
                <w:color w:val="000000"/>
                <w:kern w:val="2"/>
                <w:sz w:val="22"/>
                <w:szCs w:val="22"/>
              </w:rPr>
              <w:t xml:space="preserve"> apie galimus pažeidimus įstaigose ir prisidėti prie skaidresnės </w:t>
            </w:r>
            <w:r w:rsidRPr="00BC48F9">
              <w:rPr>
                <w:rFonts w:asciiTheme="majorBidi" w:hAnsiTheme="majorBidi" w:cstheme="majorBidi"/>
                <w:color w:val="000000"/>
                <w:kern w:val="2"/>
                <w:sz w:val="22"/>
                <w:szCs w:val="22"/>
              </w:rPr>
              <w:lastRenderedPageBreak/>
              <w:t xml:space="preserve">sveikatos priežiūros sistemos.  </w:t>
            </w:r>
          </w:p>
        </w:tc>
        <w:tc>
          <w:tcPr>
            <w:tcW w:w="2126" w:type="dxa"/>
          </w:tcPr>
          <w:p w14:paraId="090F5CB9" w14:textId="56FF3D30" w:rsidR="00FF7D41" w:rsidRPr="00BC48F9" w:rsidRDefault="00F72151" w:rsidP="00FF7D41">
            <w:pPr>
              <w:pStyle w:val="msonormalcxspmiddle"/>
              <w:spacing w:before="0" w:beforeAutospacing="0" w:after="320" w:afterAutospacing="0"/>
              <w:ind w:right="34"/>
              <w:jc w:val="both"/>
              <w:rPr>
                <w:rFonts w:asciiTheme="majorBidi" w:hAnsiTheme="majorBidi" w:cstheme="majorBidi"/>
                <w:bCs/>
                <w:kern w:val="2"/>
                <w:sz w:val="22"/>
                <w:szCs w:val="22"/>
                <w:lang w:val="lt-LT"/>
              </w:rPr>
            </w:pPr>
            <w:r w:rsidRPr="00BC48F9">
              <w:rPr>
                <w:rFonts w:asciiTheme="majorBidi" w:hAnsiTheme="majorBidi" w:cstheme="majorBidi"/>
                <w:bCs/>
                <w:kern w:val="2"/>
                <w:sz w:val="22"/>
                <w:szCs w:val="22"/>
                <w:lang w:val="lt-LT"/>
              </w:rPr>
              <w:lastRenderedPageBreak/>
              <w:t xml:space="preserve">Organizuotų mokymų, seminarų, diskusijų ir gerosios patirties renginių skaičius: 2024 m. </w:t>
            </w:r>
            <w:r w:rsidRPr="00BC48F9">
              <w:rPr>
                <w:rFonts w:asciiTheme="majorBidi" w:hAnsiTheme="majorBidi" w:cstheme="majorBidi"/>
                <w:sz w:val="22"/>
                <w:szCs w:val="22"/>
                <w:lang w:val="lt-LT"/>
              </w:rPr>
              <w:t>–</w:t>
            </w:r>
            <w:r w:rsidRPr="00BC48F9">
              <w:rPr>
                <w:rFonts w:asciiTheme="majorBidi" w:hAnsiTheme="majorBidi" w:cstheme="majorBidi"/>
                <w:bCs/>
                <w:kern w:val="2"/>
                <w:sz w:val="22"/>
                <w:szCs w:val="22"/>
                <w:lang w:val="lt-LT"/>
              </w:rPr>
              <w:t xml:space="preserve"> 1 vnt., 2025 m. – 1 vnt. ir 2025 m. </w:t>
            </w:r>
            <w:r w:rsidRPr="00BC48F9">
              <w:rPr>
                <w:rFonts w:asciiTheme="majorBidi" w:hAnsiTheme="majorBidi" w:cstheme="majorBidi"/>
                <w:sz w:val="22"/>
                <w:szCs w:val="22"/>
                <w:lang w:val="lt-LT"/>
              </w:rPr>
              <w:t xml:space="preserve">– </w:t>
            </w:r>
            <w:r w:rsidRPr="00BC48F9">
              <w:rPr>
                <w:rFonts w:asciiTheme="majorBidi" w:hAnsiTheme="majorBidi" w:cstheme="majorBidi"/>
                <w:bCs/>
                <w:kern w:val="2"/>
                <w:sz w:val="22"/>
                <w:szCs w:val="22"/>
                <w:lang w:val="lt-LT"/>
              </w:rPr>
              <w:t xml:space="preserve">5 proc. didesnis darbuotojų, suprantančių pranešėjų apsaugos </w:t>
            </w:r>
            <w:r w:rsidRPr="00BC48F9">
              <w:rPr>
                <w:rFonts w:asciiTheme="majorBidi" w:hAnsiTheme="majorBidi" w:cstheme="majorBidi"/>
                <w:bCs/>
                <w:kern w:val="2"/>
                <w:sz w:val="22"/>
                <w:szCs w:val="22"/>
                <w:lang w:val="lt-LT"/>
              </w:rPr>
              <w:lastRenderedPageBreak/>
              <w:t>mechanizmo esmę ir jo veikimą, skaičius nei 2024 m.</w:t>
            </w:r>
          </w:p>
        </w:tc>
        <w:tc>
          <w:tcPr>
            <w:tcW w:w="3976" w:type="dxa"/>
          </w:tcPr>
          <w:p w14:paraId="1A7DD81C" w14:textId="04A51A69" w:rsidR="00A8686C" w:rsidRPr="00BC48F9" w:rsidRDefault="00A8686C" w:rsidP="00A8686C">
            <w:pPr>
              <w:pStyle w:val="msonormalcxspmiddle"/>
              <w:spacing w:before="0" w:beforeAutospacing="0" w:after="120" w:afterAutospacing="0"/>
              <w:ind w:right="34"/>
              <w:jc w:val="both"/>
              <w:rPr>
                <w:rFonts w:asciiTheme="majorBidi" w:eastAsia="Calibri" w:hAnsiTheme="majorBidi" w:cstheme="majorBidi"/>
                <w:sz w:val="22"/>
                <w:szCs w:val="22"/>
                <w:lang w:val="lt-LT"/>
              </w:rPr>
            </w:pPr>
            <w:r w:rsidRPr="00BC48F9">
              <w:rPr>
                <w:rFonts w:asciiTheme="majorBidi" w:eastAsia="Calibri" w:hAnsiTheme="majorBidi" w:cstheme="majorBidi"/>
                <w:sz w:val="22"/>
                <w:szCs w:val="22"/>
                <w:lang w:val="lt-LT"/>
              </w:rPr>
              <w:lastRenderedPageBreak/>
              <w:t>2025 m. rugsėjo 24 d. Generalinės prokuratūros Vidaus tyrimų skyriaus vyriausiojo prokuroro padėjėja RSC darbuotojams vykdė nuotolinius 1 valandos trukmės mokymus „Pranešėjų apsaugos įstatymo įgyvendinimo praktiniai aspektai“. Mokymuose dalyvavo 45 RSC darbuotojai.</w:t>
            </w:r>
          </w:p>
          <w:p w14:paraId="2D64C9A0" w14:textId="5DE46763" w:rsidR="00F52C42" w:rsidRPr="00BC48F9" w:rsidRDefault="00A8686C" w:rsidP="00A8686C">
            <w:pPr>
              <w:pStyle w:val="msonormalcxspmiddle"/>
              <w:spacing w:before="0" w:beforeAutospacing="0" w:after="120" w:afterAutospacing="0"/>
              <w:ind w:right="34"/>
              <w:jc w:val="both"/>
              <w:rPr>
                <w:rFonts w:asciiTheme="majorBidi" w:eastAsia="Calibri" w:hAnsiTheme="majorBidi" w:cstheme="majorBidi"/>
                <w:sz w:val="22"/>
                <w:szCs w:val="22"/>
                <w:lang w:val="lt-LT"/>
              </w:rPr>
            </w:pPr>
            <w:r w:rsidRPr="00BC48F9">
              <w:rPr>
                <w:rFonts w:asciiTheme="majorBidi" w:eastAsia="Calibri" w:hAnsiTheme="majorBidi" w:cstheme="majorBidi"/>
                <w:sz w:val="22"/>
                <w:szCs w:val="22"/>
                <w:lang w:val="lt-LT"/>
              </w:rPr>
              <w:t>2025 m. 48</w:t>
            </w:r>
            <w:r w:rsidR="00643D3C" w:rsidRPr="00BC48F9">
              <w:rPr>
                <w:rFonts w:asciiTheme="majorBidi" w:eastAsia="Calibri" w:hAnsiTheme="majorBidi" w:cstheme="majorBidi"/>
                <w:sz w:val="22"/>
                <w:szCs w:val="22"/>
                <w:lang w:val="lt-LT"/>
              </w:rPr>
              <w:t> </w:t>
            </w:r>
            <w:r w:rsidRPr="00BC48F9">
              <w:rPr>
                <w:rFonts w:asciiTheme="majorBidi" w:eastAsia="Calibri" w:hAnsiTheme="majorBidi" w:cstheme="majorBidi"/>
                <w:sz w:val="22"/>
                <w:szCs w:val="22"/>
                <w:lang w:val="lt-LT"/>
              </w:rPr>
              <w:t xml:space="preserve">RSC darbuotojai, naudodamiesi e. mokymo platforma, </w:t>
            </w:r>
            <w:r w:rsidRPr="00BC48F9">
              <w:rPr>
                <w:rFonts w:asciiTheme="majorBidi" w:eastAsia="Calibri" w:hAnsiTheme="majorBidi" w:cstheme="majorBidi"/>
                <w:sz w:val="22"/>
                <w:szCs w:val="22"/>
                <w:lang w:val="lt-LT"/>
              </w:rPr>
              <w:lastRenderedPageBreak/>
              <w:t>dalyvavo Specialiųjų tyrimų tarnybos mokymuose „Pranešėjų apsauga“ (antikorupcijos temai skirta 1 akad. val.). Gauti 48 sertifikatai, patvirtinantys baigtus mokymus e. mokymo platformoje.</w:t>
            </w:r>
          </w:p>
        </w:tc>
      </w:tr>
      <w:tr w:rsidR="00146DB0" w:rsidRPr="00BC48F9" w14:paraId="418830A4" w14:textId="77777777" w:rsidTr="008410BA">
        <w:tc>
          <w:tcPr>
            <w:tcW w:w="15613" w:type="dxa"/>
            <w:gridSpan w:val="8"/>
          </w:tcPr>
          <w:p w14:paraId="259076C6" w14:textId="3C78C3A9" w:rsidR="00146DB0" w:rsidRPr="00BC48F9" w:rsidRDefault="00146DB0" w:rsidP="00397218">
            <w:pPr>
              <w:jc w:val="center"/>
              <w:rPr>
                <w:rFonts w:asciiTheme="majorBidi" w:eastAsia="Calibri" w:hAnsiTheme="majorBidi" w:cstheme="majorBidi"/>
                <w:b/>
                <w:bCs/>
                <w:kern w:val="2"/>
                <w:sz w:val="22"/>
                <w:szCs w:val="22"/>
                <w14:ligatures w14:val="standardContextual"/>
              </w:rPr>
            </w:pPr>
            <w:r w:rsidRPr="00BC48F9">
              <w:rPr>
                <w:rFonts w:asciiTheme="majorBidi" w:eastAsia="Calibri" w:hAnsiTheme="majorBidi" w:cstheme="majorBidi"/>
                <w:b/>
                <w:bCs/>
                <w:kern w:val="2"/>
                <w:sz w:val="22"/>
                <w:szCs w:val="22"/>
                <w14:ligatures w14:val="standardContextual"/>
              </w:rPr>
              <w:lastRenderedPageBreak/>
              <w:t>3. UŽDAVINYS</w:t>
            </w:r>
          </w:p>
          <w:p w14:paraId="33C256C9" w14:textId="3229443A" w:rsidR="00146DB0" w:rsidRPr="00BC48F9" w:rsidRDefault="00146DB0" w:rsidP="00397218">
            <w:pPr>
              <w:jc w:val="center"/>
              <w:rPr>
                <w:rFonts w:asciiTheme="majorBidi" w:eastAsia="Calibri" w:hAnsiTheme="majorBidi" w:cstheme="majorBidi"/>
                <w:b/>
                <w:bCs/>
                <w:sz w:val="22"/>
                <w:szCs w:val="22"/>
              </w:rPr>
            </w:pPr>
            <w:bookmarkStart w:id="0" w:name="_Hlk51312357"/>
            <w:r w:rsidRPr="00BC48F9">
              <w:rPr>
                <w:rFonts w:asciiTheme="majorBidi" w:eastAsia="Calibri" w:hAnsiTheme="majorBidi" w:cstheme="majorBidi"/>
                <w:b/>
                <w:bCs/>
                <w:kern w:val="2"/>
                <w:sz w:val="22"/>
                <w:szCs w:val="22"/>
                <w14:ligatures w14:val="standardContextual"/>
              </w:rPr>
              <w:t>Tobulinti antikorupcinę aplinką ir valdyti interesų konfliktus</w:t>
            </w:r>
            <w:bookmarkEnd w:id="0"/>
          </w:p>
        </w:tc>
      </w:tr>
      <w:tr w:rsidR="00280FD6" w:rsidRPr="00BC48F9" w14:paraId="635C6390" w14:textId="77777777" w:rsidTr="00280FD6">
        <w:trPr>
          <w:gridAfter w:val="1"/>
          <w:wAfter w:w="7" w:type="dxa"/>
          <w:trHeight w:val="2312"/>
        </w:trPr>
        <w:tc>
          <w:tcPr>
            <w:tcW w:w="704" w:type="dxa"/>
          </w:tcPr>
          <w:p w14:paraId="20BED254" w14:textId="0DD1DEB7" w:rsidR="00280FD6" w:rsidRPr="00BC48F9" w:rsidRDefault="00280FD6" w:rsidP="00280FD6">
            <w:pPr>
              <w:rPr>
                <w:rFonts w:asciiTheme="majorBidi" w:eastAsia="Calibri" w:hAnsiTheme="majorBidi" w:cstheme="majorBidi"/>
                <w:sz w:val="22"/>
                <w:szCs w:val="22"/>
              </w:rPr>
            </w:pPr>
            <w:r w:rsidRPr="00BC48F9">
              <w:rPr>
                <w:rFonts w:asciiTheme="majorBidi" w:eastAsia="Calibri" w:hAnsiTheme="majorBidi" w:cstheme="majorBidi"/>
                <w:sz w:val="22"/>
                <w:szCs w:val="22"/>
              </w:rPr>
              <w:t>3.1.</w:t>
            </w:r>
          </w:p>
        </w:tc>
        <w:tc>
          <w:tcPr>
            <w:tcW w:w="3969" w:type="dxa"/>
          </w:tcPr>
          <w:p w14:paraId="5397B6AF" w14:textId="78B053F4" w:rsidR="00280FD6" w:rsidRPr="00BC48F9" w:rsidRDefault="00280FD6" w:rsidP="00280FD6">
            <w:pPr>
              <w:jc w:val="both"/>
              <w:rPr>
                <w:rFonts w:asciiTheme="majorBidi" w:eastAsia="Calibri" w:hAnsiTheme="majorBidi" w:cstheme="majorBidi"/>
                <w:sz w:val="22"/>
                <w:szCs w:val="22"/>
              </w:rPr>
            </w:pPr>
            <w:r w:rsidRPr="00BC48F9">
              <w:rPr>
                <w:rFonts w:asciiTheme="majorBidi" w:eastAsia="Calibri" w:hAnsiTheme="majorBidi" w:cstheme="majorBidi"/>
                <w:kern w:val="2"/>
                <w:sz w:val="22"/>
                <w:szCs w:val="22"/>
              </w:rPr>
              <w:t xml:space="preserve">Kalendoriniams metams pasibaigus apibendrinti darbuotojų etikos taisyklių taikymo </w:t>
            </w:r>
            <w:r w:rsidRPr="00BC48F9">
              <w:rPr>
                <w:rFonts w:asciiTheme="majorBidi" w:hAnsiTheme="majorBidi" w:cstheme="majorBidi"/>
                <w:kern w:val="2"/>
                <w:sz w:val="22"/>
                <w:szCs w:val="22"/>
              </w:rPr>
              <w:t xml:space="preserve">dėl darbuotojų etikos taisyklių pažeidimo, etikos taisyklių nuostatų laikymosi kontrolės, etikos komisijos posėdžiuose priimtų sprendimų </w:t>
            </w:r>
            <w:r w:rsidRPr="00BC48F9">
              <w:rPr>
                <w:rFonts w:asciiTheme="majorBidi" w:eastAsia="Calibri" w:hAnsiTheme="majorBidi" w:cstheme="majorBidi"/>
                <w:kern w:val="2"/>
                <w:sz w:val="22"/>
                <w:szCs w:val="22"/>
              </w:rPr>
              <w:t>rezultatus</w:t>
            </w:r>
            <w:r w:rsidRPr="00BC48F9">
              <w:rPr>
                <w:rFonts w:asciiTheme="majorBidi" w:hAnsiTheme="majorBidi" w:cstheme="majorBidi"/>
                <w:kern w:val="2"/>
                <w:sz w:val="22"/>
                <w:szCs w:val="22"/>
              </w:rPr>
              <w:t xml:space="preserve"> ir tai paviešinti įstaigos interneto svetainėje.  </w:t>
            </w:r>
          </w:p>
        </w:tc>
        <w:tc>
          <w:tcPr>
            <w:tcW w:w="1282" w:type="dxa"/>
          </w:tcPr>
          <w:p w14:paraId="257BAF99" w14:textId="1F91AEA1" w:rsidR="00280FD6" w:rsidRPr="00BC48F9" w:rsidRDefault="00280FD6" w:rsidP="00280FD6">
            <w:pPr>
              <w:jc w:val="center"/>
              <w:rPr>
                <w:rFonts w:asciiTheme="majorBidi" w:eastAsia="Calibri" w:hAnsiTheme="majorBidi" w:cstheme="majorBidi"/>
                <w:sz w:val="22"/>
                <w:szCs w:val="22"/>
              </w:rPr>
            </w:pPr>
            <w:r w:rsidRPr="00BC48F9">
              <w:rPr>
                <w:rFonts w:asciiTheme="majorBidi" w:eastAsia="Calibri" w:hAnsiTheme="majorBidi" w:cstheme="majorBidi"/>
                <w:kern w:val="2"/>
                <w:sz w:val="22"/>
                <w:szCs w:val="22"/>
              </w:rPr>
              <w:t>Ministerija, Ministerijai pavaldžios įstaigos, ASPĮ</w:t>
            </w:r>
          </w:p>
        </w:tc>
        <w:tc>
          <w:tcPr>
            <w:tcW w:w="1559" w:type="dxa"/>
          </w:tcPr>
          <w:p w14:paraId="32E51B0C" w14:textId="77777777" w:rsidR="00280FD6" w:rsidRPr="00BC48F9" w:rsidRDefault="00280FD6" w:rsidP="00280FD6">
            <w:pPr>
              <w:jc w:val="both"/>
              <w:rPr>
                <w:rFonts w:asciiTheme="majorBidi" w:eastAsia="Calibri" w:hAnsiTheme="majorBidi" w:cstheme="majorBidi"/>
                <w:kern w:val="2"/>
                <w:sz w:val="22"/>
                <w:szCs w:val="22"/>
              </w:rPr>
            </w:pPr>
            <w:r w:rsidRPr="00BC48F9">
              <w:rPr>
                <w:rFonts w:asciiTheme="majorBidi" w:eastAsia="Calibri" w:hAnsiTheme="majorBidi" w:cstheme="majorBidi"/>
                <w:kern w:val="2"/>
                <w:sz w:val="22"/>
                <w:szCs w:val="22"/>
              </w:rPr>
              <w:t xml:space="preserve">2024 m. I </w:t>
            </w:r>
            <w:proofErr w:type="spellStart"/>
            <w:r w:rsidRPr="00BC48F9">
              <w:rPr>
                <w:rFonts w:asciiTheme="majorBidi" w:eastAsia="Calibri" w:hAnsiTheme="majorBidi" w:cstheme="majorBidi"/>
                <w:kern w:val="2"/>
                <w:sz w:val="22"/>
                <w:szCs w:val="22"/>
              </w:rPr>
              <w:t>ketv</w:t>
            </w:r>
            <w:proofErr w:type="spellEnd"/>
            <w:r w:rsidRPr="00BC48F9">
              <w:rPr>
                <w:rFonts w:asciiTheme="majorBidi" w:eastAsia="Calibri" w:hAnsiTheme="majorBidi" w:cstheme="majorBidi"/>
                <w:kern w:val="2"/>
                <w:sz w:val="22"/>
                <w:szCs w:val="22"/>
              </w:rPr>
              <w:t xml:space="preserve">. </w:t>
            </w:r>
          </w:p>
          <w:p w14:paraId="7E482D10" w14:textId="1A4B7CEB" w:rsidR="00280FD6" w:rsidRPr="00BC48F9" w:rsidRDefault="00280FD6" w:rsidP="00280FD6">
            <w:pPr>
              <w:jc w:val="center"/>
              <w:rPr>
                <w:rFonts w:asciiTheme="majorBidi" w:eastAsia="Calibri" w:hAnsiTheme="majorBidi" w:cstheme="majorBidi"/>
                <w:sz w:val="22"/>
                <w:szCs w:val="22"/>
              </w:rPr>
            </w:pPr>
            <w:r w:rsidRPr="00BC48F9">
              <w:rPr>
                <w:rFonts w:asciiTheme="majorBidi" w:eastAsia="Calibri" w:hAnsiTheme="majorBidi" w:cstheme="majorBidi"/>
                <w:kern w:val="2"/>
                <w:sz w:val="22"/>
                <w:szCs w:val="22"/>
              </w:rPr>
              <w:t xml:space="preserve">2025 m. I </w:t>
            </w:r>
            <w:proofErr w:type="spellStart"/>
            <w:r w:rsidRPr="00BC48F9">
              <w:rPr>
                <w:rFonts w:asciiTheme="majorBidi" w:eastAsia="Calibri" w:hAnsiTheme="majorBidi" w:cstheme="majorBidi"/>
                <w:kern w:val="2"/>
                <w:sz w:val="22"/>
                <w:szCs w:val="22"/>
              </w:rPr>
              <w:t>ketv</w:t>
            </w:r>
            <w:proofErr w:type="spellEnd"/>
            <w:r w:rsidRPr="00BC48F9">
              <w:rPr>
                <w:rFonts w:asciiTheme="majorBidi" w:eastAsia="Calibri" w:hAnsiTheme="majorBidi" w:cstheme="majorBidi"/>
                <w:kern w:val="2"/>
                <w:sz w:val="22"/>
                <w:szCs w:val="22"/>
              </w:rPr>
              <w:t xml:space="preserve">. </w:t>
            </w:r>
          </w:p>
        </w:tc>
        <w:tc>
          <w:tcPr>
            <w:tcW w:w="1990" w:type="dxa"/>
          </w:tcPr>
          <w:p w14:paraId="31F5C8AF" w14:textId="5D0409E1" w:rsidR="00280FD6" w:rsidRPr="00BC48F9" w:rsidRDefault="00280FD6" w:rsidP="00280FD6">
            <w:pPr>
              <w:jc w:val="center"/>
              <w:rPr>
                <w:rFonts w:asciiTheme="majorBidi" w:eastAsia="Calibri" w:hAnsiTheme="majorBidi" w:cstheme="majorBidi"/>
                <w:sz w:val="22"/>
                <w:szCs w:val="22"/>
              </w:rPr>
            </w:pPr>
            <w:r w:rsidRPr="00BC48F9">
              <w:rPr>
                <w:rFonts w:asciiTheme="majorBidi" w:hAnsiTheme="majorBidi" w:cstheme="majorBidi"/>
                <w:kern w:val="2"/>
                <w:sz w:val="22"/>
                <w:szCs w:val="22"/>
              </w:rPr>
              <w:t xml:space="preserve">Atviresnė įstaigos veikla didins visuomenės pasitikėjimą sveikatos priežiūros įstaigomis ir pačia sveikatos priežiūros sistema.  </w:t>
            </w:r>
          </w:p>
        </w:tc>
        <w:tc>
          <w:tcPr>
            <w:tcW w:w="2126" w:type="dxa"/>
          </w:tcPr>
          <w:p w14:paraId="0F57D586" w14:textId="7A3451BA" w:rsidR="00280FD6" w:rsidRPr="00BC48F9" w:rsidRDefault="00280FD6" w:rsidP="00280FD6">
            <w:pPr>
              <w:tabs>
                <w:tab w:val="left" w:pos="10206"/>
              </w:tabs>
              <w:jc w:val="both"/>
              <w:rPr>
                <w:rFonts w:asciiTheme="majorBidi" w:eastAsia="Calibri" w:hAnsiTheme="majorBidi" w:cstheme="majorBidi"/>
                <w:sz w:val="22"/>
                <w:szCs w:val="22"/>
              </w:rPr>
            </w:pPr>
            <w:r w:rsidRPr="00BC48F9">
              <w:rPr>
                <w:rFonts w:asciiTheme="majorBidi" w:eastAsia="Calibri" w:hAnsiTheme="majorBidi" w:cstheme="majorBidi"/>
                <w:sz w:val="22"/>
                <w:szCs w:val="22"/>
              </w:rPr>
              <w:t>Iki einamųjų metų I</w:t>
            </w:r>
            <w:r w:rsidR="0064621C" w:rsidRPr="00BC48F9">
              <w:rPr>
                <w:rFonts w:asciiTheme="majorBidi" w:eastAsia="Calibri" w:hAnsiTheme="majorBidi" w:cstheme="majorBidi"/>
                <w:sz w:val="22"/>
                <w:szCs w:val="22"/>
              </w:rPr>
              <w:t> </w:t>
            </w:r>
            <w:r w:rsidRPr="00BC48F9">
              <w:rPr>
                <w:rFonts w:asciiTheme="majorBidi" w:eastAsia="Calibri" w:hAnsiTheme="majorBidi" w:cstheme="majorBidi"/>
                <w:sz w:val="22"/>
                <w:szCs w:val="22"/>
              </w:rPr>
              <w:t xml:space="preserve">ketvirčio pabaigos įstaigos interneto svetainėje paviešinta nuasmeninta įstaigoje veikiančios etikos komisijos praėjusių kalendorinių metų darbo ataskaita. </w:t>
            </w:r>
          </w:p>
        </w:tc>
        <w:tc>
          <w:tcPr>
            <w:tcW w:w="3976" w:type="dxa"/>
          </w:tcPr>
          <w:p w14:paraId="51AC8CF8" w14:textId="5D2F01E8" w:rsidR="009142A9" w:rsidRPr="00BC48F9" w:rsidRDefault="009142A9" w:rsidP="009C1FD7">
            <w:pPr>
              <w:spacing w:after="120"/>
              <w:jc w:val="both"/>
              <w:rPr>
                <w:rFonts w:asciiTheme="majorBidi" w:eastAsia="Calibri" w:hAnsiTheme="majorBidi" w:cstheme="majorBidi"/>
                <w:bCs/>
                <w:sz w:val="22"/>
                <w:szCs w:val="22"/>
                <w:lang w:eastAsia="lt-LT"/>
              </w:rPr>
            </w:pPr>
            <w:r w:rsidRPr="00BC48F9">
              <w:rPr>
                <w:rFonts w:asciiTheme="majorBidi" w:eastAsia="Calibri" w:hAnsiTheme="majorBidi" w:cstheme="majorBidi"/>
                <w:bCs/>
                <w:sz w:val="22"/>
                <w:szCs w:val="22"/>
                <w:lang w:eastAsia="lt-LT"/>
              </w:rPr>
              <w:t xml:space="preserve">RSC direktoriui </w:t>
            </w:r>
            <w:r w:rsidR="009C1FD7" w:rsidRPr="00BC48F9">
              <w:rPr>
                <w:rFonts w:asciiTheme="majorBidi" w:eastAsia="Calibri" w:hAnsiTheme="majorBidi" w:cstheme="majorBidi"/>
                <w:bCs/>
                <w:sz w:val="22"/>
                <w:szCs w:val="22"/>
                <w:lang w:eastAsia="lt-LT"/>
              </w:rPr>
              <w:t xml:space="preserve">2025 m. kovo 13 d. </w:t>
            </w:r>
            <w:r w:rsidRPr="00BC48F9">
              <w:rPr>
                <w:rFonts w:asciiTheme="majorBidi" w:eastAsia="Calibri" w:hAnsiTheme="majorBidi" w:cstheme="majorBidi"/>
                <w:bCs/>
                <w:sz w:val="22"/>
                <w:szCs w:val="22"/>
                <w:lang w:eastAsia="lt-LT"/>
              </w:rPr>
              <w:t>pateikta RSC etikos komiteto 2024 m. veiklos ataskaita, kurios esminės nuostatos nurodytos RSC interneto svetainės skyriaus „Korupcijos prevencija“ srityje „Kita informacija apie korupcijos prevenciją“.</w:t>
            </w:r>
          </w:p>
          <w:p w14:paraId="63A8E3C1" w14:textId="59F11A48" w:rsidR="009142A9" w:rsidRPr="00BC48F9" w:rsidRDefault="009142A9" w:rsidP="009142A9">
            <w:pPr>
              <w:spacing w:after="120"/>
              <w:jc w:val="both"/>
              <w:rPr>
                <w:rFonts w:asciiTheme="majorBidi" w:eastAsia="Calibri" w:hAnsiTheme="majorBidi" w:cstheme="majorBidi"/>
                <w:bCs/>
                <w:sz w:val="22"/>
                <w:szCs w:val="22"/>
                <w:lang w:eastAsia="lt-LT"/>
              </w:rPr>
            </w:pPr>
            <w:r w:rsidRPr="00BC48F9">
              <w:rPr>
                <w:rFonts w:asciiTheme="majorBidi" w:eastAsia="Calibri" w:hAnsiTheme="majorBidi" w:cstheme="majorBidi"/>
                <w:bCs/>
                <w:sz w:val="22"/>
                <w:szCs w:val="22"/>
                <w:lang w:eastAsia="lt-LT"/>
              </w:rPr>
              <w:t>Atsižvelgiant į tai, kad vienas Komiteto narys nebeina valstybės tarnautojo pareigų RSC, Komiteto sudėtis buvo pakeista 2025</w:t>
            </w:r>
            <w:r w:rsidR="00DC0749" w:rsidRPr="00BC48F9">
              <w:rPr>
                <w:rFonts w:asciiTheme="majorBidi" w:eastAsia="Calibri" w:hAnsiTheme="majorBidi" w:cstheme="majorBidi"/>
                <w:bCs/>
                <w:sz w:val="22"/>
                <w:szCs w:val="22"/>
                <w:lang w:eastAsia="lt-LT"/>
              </w:rPr>
              <w:t> </w:t>
            </w:r>
            <w:r w:rsidRPr="00BC48F9">
              <w:rPr>
                <w:rFonts w:asciiTheme="majorBidi" w:eastAsia="Calibri" w:hAnsiTheme="majorBidi" w:cstheme="majorBidi"/>
                <w:bCs/>
                <w:sz w:val="22"/>
                <w:szCs w:val="22"/>
                <w:lang w:eastAsia="lt-LT"/>
              </w:rPr>
              <w:t>m. kovo 13 d. įsakymu Nr. V-12 „Dėl Radiacinės saugos centro direktoriaus 2016 m. rugsėjo 13 d. įsakymo Nr. V-131 „Dėl Radiacinės saugos centro etikos komiteto darbo reglamento patvirtinimo ir Radiacinės saugos centro etikos komiteto sudarymo“ pakeitimo“.</w:t>
            </w:r>
          </w:p>
          <w:p w14:paraId="16F580D7" w14:textId="6FD7B415" w:rsidR="00B767A7" w:rsidRPr="00BC48F9" w:rsidRDefault="009142A9" w:rsidP="009142A9">
            <w:pPr>
              <w:spacing w:after="120"/>
              <w:jc w:val="both"/>
              <w:rPr>
                <w:rFonts w:asciiTheme="majorBidi" w:eastAsia="Calibri" w:hAnsiTheme="majorBidi" w:cstheme="majorBidi"/>
                <w:bCs/>
                <w:sz w:val="22"/>
                <w:szCs w:val="22"/>
                <w:lang w:eastAsia="lt-LT"/>
              </w:rPr>
            </w:pPr>
            <w:r w:rsidRPr="00BC48F9">
              <w:rPr>
                <w:rFonts w:asciiTheme="majorBidi" w:eastAsia="Calibri" w:hAnsiTheme="majorBidi" w:cstheme="majorBidi"/>
                <w:bCs/>
                <w:sz w:val="22"/>
                <w:szCs w:val="22"/>
                <w:lang w:eastAsia="lt-LT"/>
              </w:rPr>
              <w:t>Komitetas 2024</w:t>
            </w:r>
            <w:r w:rsidR="000D25B6" w:rsidRPr="00BC48F9">
              <w:rPr>
                <w:rFonts w:asciiTheme="majorBidi" w:eastAsia="Calibri" w:hAnsiTheme="majorBidi" w:cstheme="majorBidi"/>
                <w:bCs/>
                <w:sz w:val="22"/>
                <w:szCs w:val="22"/>
                <w:lang w:eastAsia="lt-LT"/>
              </w:rPr>
              <w:t> </w:t>
            </w:r>
            <w:r w:rsidRPr="00BC48F9">
              <w:rPr>
                <w:rFonts w:asciiTheme="majorBidi" w:eastAsia="Calibri" w:hAnsiTheme="majorBidi" w:cstheme="majorBidi"/>
                <w:bCs/>
                <w:sz w:val="22"/>
                <w:szCs w:val="22"/>
                <w:lang w:eastAsia="lt-LT"/>
              </w:rPr>
              <w:t>m. nenustatė Etikos kodekso pažeidimo atvejų. 2024</w:t>
            </w:r>
            <w:r w:rsidR="000D25B6" w:rsidRPr="00BC48F9">
              <w:rPr>
                <w:rFonts w:asciiTheme="majorBidi" w:eastAsia="Calibri" w:hAnsiTheme="majorBidi" w:cstheme="majorBidi"/>
                <w:bCs/>
                <w:sz w:val="22"/>
                <w:szCs w:val="22"/>
                <w:lang w:eastAsia="lt-LT"/>
              </w:rPr>
              <w:t> </w:t>
            </w:r>
            <w:r w:rsidRPr="00BC48F9">
              <w:rPr>
                <w:rFonts w:asciiTheme="majorBidi" w:eastAsia="Calibri" w:hAnsiTheme="majorBidi" w:cstheme="majorBidi"/>
                <w:bCs/>
                <w:sz w:val="22"/>
                <w:szCs w:val="22"/>
                <w:lang w:eastAsia="lt-LT"/>
              </w:rPr>
              <w:t>m. asmenys nesikreipė į Komitetą dėl Etikos kodekso nuostatų pažeidimo.</w:t>
            </w:r>
          </w:p>
        </w:tc>
      </w:tr>
      <w:tr w:rsidR="00514552" w:rsidRPr="00BC48F9" w14:paraId="5B5F9CDC" w14:textId="77777777" w:rsidTr="00B16183">
        <w:trPr>
          <w:gridAfter w:val="1"/>
          <w:wAfter w:w="7" w:type="dxa"/>
        </w:trPr>
        <w:tc>
          <w:tcPr>
            <w:tcW w:w="704" w:type="dxa"/>
          </w:tcPr>
          <w:p w14:paraId="486284D5" w14:textId="771FCB6E" w:rsidR="00514552" w:rsidRPr="00BC48F9" w:rsidRDefault="00514552" w:rsidP="00514552">
            <w:pPr>
              <w:rPr>
                <w:rFonts w:asciiTheme="majorBidi" w:hAnsiTheme="majorBidi" w:cstheme="majorBidi"/>
                <w:sz w:val="22"/>
                <w:szCs w:val="22"/>
              </w:rPr>
            </w:pPr>
            <w:r w:rsidRPr="00BC48F9">
              <w:rPr>
                <w:rFonts w:asciiTheme="majorBidi" w:hAnsiTheme="majorBidi" w:cstheme="majorBidi"/>
                <w:sz w:val="22"/>
                <w:szCs w:val="22"/>
              </w:rPr>
              <w:t>3.2.</w:t>
            </w:r>
          </w:p>
        </w:tc>
        <w:tc>
          <w:tcPr>
            <w:tcW w:w="3969" w:type="dxa"/>
          </w:tcPr>
          <w:p w14:paraId="068EB853" w14:textId="19CC248A" w:rsidR="00514552" w:rsidRPr="00BC48F9" w:rsidRDefault="00514552" w:rsidP="00514552">
            <w:pPr>
              <w:jc w:val="both"/>
              <w:rPr>
                <w:rFonts w:asciiTheme="majorBidi" w:hAnsiTheme="majorBidi" w:cstheme="majorBidi"/>
                <w:sz w:val="22"/>
                <w:szCs w:val="22"/>
              </w:rPr>
            </w:pPr>
            <w:r w:rsidRPr="00BC48F9">
              <w:rPr>
                <w:rFonts w:asciiTheme="majorBidi" w:hAnsiTheme="majorBidi" w:cstheme="majorBidi"/>
                <w:sz w:val="22"/>
                <w:szCs w:val="22"/>
              </w:rPr>
              <w:t>Siekiant šalinti teisinio reguliavimo trūkumus, stiprinti darbuotojų antikorupcinį sąmoningumą, nustatyti papildomas kontrolės priemones valdant interesų konfliktus, įstaigose u</w:t>
            </w:r>
            <w:r w:rsidRPr="00BC48F9">
              <w:rPr>
                <w:rFonts w:asciiTheme="majorBidi" w:eastAsia="Calibri" w:hAnsiTheme="majorBidi" w:cstheme="majorBidi"/>
                <w:sz w:val="22"/>
                <w:szCs w:val="22"/>
              </w:rPr>
              <w:t xml:space="preserve">žtikrinti </w:t>
            </w:r>
            <w:r w:rsidRPr="00BC48F9">
              <w:rPr>
                <w:rFonts w:asciiTheme="majorBidi" w:eastAsia="Calibri" w:hAnsiTheme="majorBidi" w:cstheme="majorBidi"/>
                <w:sz w:val="22"/>
                <w:szCs w:val="22"/>
              </w:rPr>
              <w:lastRenderedPageBreak/>
              <w:t>L</w:t>
            </w:r>
            <w:r w:rsidRPr="00BC48F9">
              <w:rPr>
                <w:rFonts w:asciiTheme="majorBidi" w:hAnsiTheme="majorBidi" w:cstheme="majorBidi"/>
                <w:color w:val="000000"/>
                <w:sz w:val="22"/>
                <w:szCs w:val="22"/>
                <w:lang w:eastAsia="lt-LT"/>
              </w:rPr>
              <w:t>ietuvos Respublikos viešųjų ir privačių interesų derinimo įstatymo (toliau – Įstatymas) laikymosi kontrolę ir priežiūrą, vadovaujantis Įstatymo ir Vyriausiosios tarnybinės etikos komisijos (toliau – VTEK) r</w:t>
            </w:r>
            <w:r w:rsidRPr="00BC48F9">
              <w:rPr>
                <w:rFonts w:asciiTheme="majorBidi" w:hAnsiTheme="majorBidi" w:cstheme="majorBidi"/>
                <w:color w:val="000000"/>
                <w:sz w:val="22"/>
                <w:szCs w:val="22"/>
              </w:rPr>
              <w:t>ekomendacijų dėl Lietuvos Respublikos viešųjų ir privačių interesų derinimo įstatymo laikymosi kontrolės ir priežiūros, patvirtintų 2021 m. lapkričio 24 d. VTEK sprendimu Nr.  KS-332 „Dėl rekomendacijų dėl Lietuvos Respublikos viešųjų ir privačių interesų derinimo įstatymo laikymosi kontrolės ir priežiūros patvirtinimo“, (toliau – Rekomendacijos) nuostatomis, apie atliktus veiksmus, informuojant įstaigos vadovą.</w:t>
            </w:r>
          </w:p>
        </w:tc>
        <w:tc>
          <w:tcPr>
            <w:tcW w:w="1282" w:type="dxa"/>
          </w:tcPr>
          <w:p w14:paraId="2C41EC92" w14:textId="47A27310" w:rsidR="00514552" w:rsidRPr="00BC48F9" w:rsidRDefault="00514552" w:rsidP="00514552">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lastRenderedPageBreak/>
              <w:t>Ministerija, Ministerijai pavaldžios įstaigos, ASPĮ</w:t>
            </w:r>
          </w:p>
        </w:tc>
        <w:tc>
          <w:tcPr>
            <w:tcW w:w="1559" w:type="dxa"/>
          </w:tcPr>
          <w:p w14:paraId="3E24F7BE" w14:textId="77777777" w:rsidR="00514552" w:rsidRPr="00BC48F9" w:rsidRDefault="00514552" w:rsidP="00514552">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t>2023 m. IV </w:t>
            </w:r>
            <w:proofErr w:type="spellStart"/>
            <w:r w:rsidRPr="00BC48F9">
              <w:rPr>
                <w:rFonts w:asciiTheme="majorBidi" w:eastAsia="Calibri" w:hAnsiTheme="majorBidi" w:cstheme="majorBidi"/>
                <w:sz w:val="22"/>
                <w:szCs w:val="22"/>
              </w:rPr>
              <w:t>ketv</w:t>
            </w:r>
            <w:proofErr w:type="spellEnd"/>
            <w:r w:rsidRPr="00BC48F9">
              <w:rPr>
                <w:rFonts w:asciiTheme="majorBidi" w:eastAsia="Calibri" w:hAnsiTheme="majorBidi" w:cstheme="majorBidi"/>
                <w:sz w:val="22"/>
                <w:szCs w:val="22"/>
              </w:rPr>
              <w:t>.,</w:t>
            </w:r>
          </w:p>
          <w:p w14:paraId="2B410014" w14:textId="77777777" w:rsidR="00514552" w:rsidRPr="00BC48F9" w:rsidRDefault="00514552" w:rsidP="00514552">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t>2024 m. IV </w:t>
            </w:r>
            <w:proofErr w:type="spellStart"/>
            <w:r w:rsidRPr="00BC48F9">
              <w:rPr>
                <w:rFonts w:asciiTheme="majorBidi" w:eastAsia="Calibri" w:hAnsiTheme="majorBidi" w:cstheme="majorBidi"/>
                <w:sz w:val="22"/>
                <w:szCs w:val="22"/>
              </w:rPr>
              <w:t>ketv</w:t>
            </w:r>
            <w:proofErr w:type="spellEnd"/>
            <w:r w:rsidRPr="00BC48F9">
              <w:rPr>
                <w:rFonts w:asciiTheme="majorBidi" w:eastAsia="Calibri" w:hAnsiTheme="majorBidi" w:cstheme="majorBidi"/>
                <w:sz w:val="22"/>
                <w:szCs w:val="22"/>
              </w:rPr>
              <w:t>.,</w:t>
            </w:r>
          </w:p>
          <w:p w14:paraId="781D5B27" w14:textId="77ACC0C0" w:rsidR="00514552" w:rsidRPr="00BC48F9" w:rsidRDefault="00514552" w:rsidP="00514552">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lastRenderedPageBreak/>
              <w:t>2025 m. IV </w:t>
            </w:r>
            <w:proofErr w:type="spellStart"/>
            <w:r w:rsidRPr="00BC48F9">
              <w:rPr>
                <w:rFonts w:asciiTheme="majorBidi" w:eastAsia="Calibri" w:hAnsiTheme="majorBidi" w:cstheme="majorBidi"/>
                <w:sz w:val="22"/>
                <w:szCs w:val="22"/>
              </w:rPr>
              <w:t>ketv</w:t>
            </w:r>
            <w:proofErr w:type="spellEnd"/>
            <w:r w:rsidRPr="00BC48F9">
              <w:rPr>
                <w:rFonts w:asciiTheme="majorBidi" w:eastAsia="Calibri" w:hAnsiTheme="majorBidi" w:cstheme="majorBidi"/>
                <w:sz w:val="22"/>
                <w:szCs w:val="22"/>
              </w:rPr>
              <w:t>.</w:t>
            </w:r>
          </w:p>
        </w:tc>
        <w:tc>
          <w:tcPr>
            <w:tcW w:w="1990" w:type="dxa"/>
          </w:tcPr>
          <w:p w14:paraId="193ED743" w14:textId="396B7C83" w:rsidR="00514552" w:rsidRPr="00BC48F9" w:rsidRDefault="00514552" w:rsidP="00514552">
            <w:pPr>
              <w:jc w:val="center"/>
              <w:rPr>
                <w:rFonts w:asciiTheme="majorBidi" w:hAnsiTheme="majorBidi" w:cstheme="majorBidi"/>
                <w:color w:val="000000"/>
                <w:sz w:val="22"/>
                <w:szCs w:val="22"/>
              </w:rPr>
            </w:pPr>
            <w:r w:rsidRPr="00BC48F9">
              <w:rPr>
                <w:rFonts w:asciiTheme="majorBidi" w:hAnsiTheme="majorBidi" w:cstheme="majorBidi"/>
                <w:color w:val="000000"/>
                <w:sz w:val="22"/>
                <w:szCs w:val="22"/>
              </w:rPr>
              <w:lastRenderedPageBreak/>
              <w:t xml:space="preserve">Sudarytos sąlygos atskleisti deklaruojančių asmenų privačius interesus, užtikrinti, </w:t>
            </w:r>
            <w:r w:rsidRPr="00BC48F9">
              <w:rPr>
                <w:rFonts w:asciiTheme="majorBidi" w:hAnsiTheme="majorBidi" w:cstheme="majorBidi"/>
                <w:color w:val="000000"/>
                <w:sz w:val="22"/>
                <w:szCs w:val="22"/>
              </w:rPr>
              <w:lastRenderedPageBreak/>
              <w:t>kad priimant sprendimus pirmenybė būtų teikiama viešiesiems interesams, ir užkirsti kelią kilti interesų konfliktams bei plisti korupcijai.</w:t>
            </w:r>
          </w:p>
        </w:tc>
        <w:tc>
          <w:tcPr>
            <w:tcW w:w="2126" w:type="dxa"/>
          </w:tcPr>
          <w:p w14:paraId="1AD4F4FE" w14:textId="04223537" w:rsidR="00514552" w:rsidRPr="003238F9" w:rsidRDefault="00514552" w:rsidP="003238F9">
            <w:pPr>
              <w:jc w:val="both"/>
              <w:rPr>
                <w:rFonts w:asciiTheme="majorBidi" w:hAnsiTheme="majorBidi" w:cstheme="majorBidi"/>
                <w:color w:val="000000"/>
                <w:sz w:val="22"/>
                <w:szCs w:val="22"/>
                <w:lang w:eastAsia="lt-LT"/>
              </w:rPr>
            </w:pPr>
            <w:r w:rsidRPr="00BC48F9">
              <w:rPr>
                <w:rFonts w:asciiTheme="majorBidi" w:eastAsia="Calibri" w:hAnsiTheme="majorBidi" w:cstheme="majorBidi"/>
                <w:sz w:val="22"/>
                <w:szCs w:val="22"/>
              </w:rPr>
              <w:lastRenderedPageBreak/>
              <w:t xml:space="preserve">Pagal poreikį atnaujinti ir įstaigos vadovo įsakymu patvirtinti įstaigos vidiniai teisės aktai, </w:t>
            </w:r>
            <w:r w:rsidRPr="00BC48F9">
              <w:rPr>
                <w:rFonts w:asciiTheme="majorBidi" w:eastAsia="Calibri" w:hAnsiTheme="majorBidi" w:cstheme="majorBidi"/>
                <w:sz w:val="22"/>
                <w:szCs w:val="22"/>
              </w:rPr>
              <w:lastRenderedPageBreak/>
              <w:t>reglamentuojantys viešųjų ir privačių interesų kontrolę, o  įstaigos vadovui pateiktų raštiškų ataskaitų skaičius per kalendorinius metus </w:t>
            </w:r>
            <w:r w:rsidRPr="00BC48F9">
              <w:rPr>
                <w:rFonts w:asciiTheme="majorBidi" w:hAnsiTheme="majorBidi" w:cstheme="majorBidi"/>
                <w:color w:val="000000"/>
                <w:sz w:val="22"/>
                <w:szCs w:val="22"/>
                <w:lang w:eastAsia="lt-LT"/>
              </w:rPr>
              <w:t>–</w:t>
            </w:r>
            <w:r w:rsidRPr="00BC48F9">
              <w:rPr>
                <w:rFonts w:asciiTheme="majorBidi" w:eastAsia="Calibri" w:hAnsiTheme="majorBidi" w:cstheme="majorBidi"/>
                <w:sz w:val="22"/>
                <w:szCs w:val="22"/>
              </w:rPr>
              <w:t xml:space="preserve"> ne</w:t>
            </w:r>
            <w:r w:rsidR="007B66D7">
              <w:rPr>
                <w:rFonts w:asciiTheme="majorBidi" w:eastAsia="Calibri" w:hAnsiTheme="majorBidi" w:cstheme="majorBidi"/>
                <w:sz w:val="22"/>
                <w:szCs w:val="22"/>
              </w:rPr>
              <w:t xml:space="preserve"> </w:t>
            </w:r>
            <w:r w:rsidRPr="00BC48F9">
              <w:rPr>
                <w:rFonts w:asciiTheme="majorBidi" w:eastAsia="Calibri" w:hAnsiTheme="majorBidi" w:cstheme="majorBidi"/>
                <w:sz w:val="22"/>
                <w:szCs w:val="22"/>
              </w:rPr>
              <w:t>mažiau kaip dvi.</w:t>
            </w:r>
          </w:p>
        </w:tc>
        <w:tc>
          <w:tcPr>
            <w:tcW w:w="3976" w:type="dxa"/>
          </w:tcPr>
          <w:p w14:paraId="3B8C9F1A" w14:textId="50F4EF80" w:rsidR="00514552" w:rsidRPr="00BC48F9" w:rsidRDefault="00514552" w:rsidP="002A6E60">
            <w:pPr>
              <w:spacing w:after="120"/>
              <w:jc w:val="both"/>
              <w:rPr>
                <w:rFonts w:asciiTheme="majorBidi" w:eastAsia="Calibri" w:hAnsiTheme="majorBidi" w:cstheme="majorBidi"/>
                <w:bCs/>
                <w:sz w:val="22"/>
                <w:szCs w:val="22"/>
                <w:lang w:eastAsia="lt-LT"/>
              </w:rPr>
            </w:pPr>
            <w:r w:rsidRPr="00BC48F9">
              <w:rPr>
                <w:rFonts w:asciiTheme="majorBidi" w:eastAsia="Calibri" w:hAnsiTheme="majorBidi" w:cstheme="majorBidi"/>
                <w:bCs/>
                <w:sz w:val="22"/>
                <w:szCs w:val="22"/>
                <w:lang w:eastAsia="lt-LT"/>
              </w:rPr>
              <w:lastRenderedPageBreak/>
              <w:t xml:space="preserve">Lietuvos Respublikos viešųjų ir privačių interesų derinimo įstatymo laikymosi ir kontrolės Radiacinės saugos centre tvarkos aprašas, patvirtintas RSC direktoriaus 2022 m. kovo 24 d. įsakymu Nr. V-48 </w:t>
            </w:r>
            <w:r w:rsidRPr="00BC48F9">
              <w:rPr>
                <w:rFonts w:asciiTheme="majorBidi" w:eastAsia="Calibri" w:hAnsiTheme="majorBidi" w:cstheme="majorBidi"/>
                <w:bCs/>
                <w:sz w:val="22"/>
                <w:szCs w:val="22"/>
                <w:lang w:eastAsia="lt-LT"/>
              </w:rPr>
              <w:lastRenderedPageBreak/>
              <w:t>„Dėl Lietuvos Respublikos viešųjų ir privačių interesų derinimo įstatymo laikymosi ir kontrolės Radiacinės saugos centre tvarkos aprašo patvirtinimo“, buvo parengtas</w:t>
            </w:r>
            <w:r w:rsidRPr="00BC48F9">
              <w:rPr>
                <w:rFonts w:asciiTheme="majorBidi" w:eastAsia="Calibri" w:hAnsiTheme="majorBidi" w:cstheme="majorBidi"/>
                <w:sz w:val="22"/>
                <w:szCs w:val="22"/>
                <w:lang w:eastAsia="lt-LT"/>
              </w:rPr>
              <w:t xml:space="preserve"> </w:t>
            </w:r>
            <w:r w:rsidRPr="00BC48F9">
              <w:rPr>
                <w:rFonts w:asciiTheme="majorBidi" w:eastAsia="Calibri" w:hAnsiTheme="majorBidi" w:cstheme="majorBidi"/>
                <w:bCs/>
                <w:sz w:val="22"/>
                <w:szCs w:val="22"/>
                <w:lang w:eastAsia="lt-LT"/>
              </w:rPr>
              <w:t xml:space="preserve">įgyvendinant Viešųjų ir privačių interesų derinimo įstatymo nuostatas ir Rekomendacijas, todėl jo keisti nebuvo tikslinga. </w:t>
            </w:r>
            <w:r w:rsidR="00DD3851">
              <w:rPr>
                <w:rFonts w:asciiTheme="majorBidi" w:eastAsia="Calibri" w:hAnsiTheme="majorBidi" w:cstheme="majorBidi"/>
                <w:bCs/>
                <w:sz w:val="22"/>
                <w:szCs w:val="22"/>
                <w:lang w:eastAsia="lt-LT"/>
              </w:rPr>
              <w:t xml:space="preserve">2025 m. birželio </w:t>
            </w:r>
            <w:r w:rsidR="006273AD">
              <w:rPr>
                <w:rFonts w:asciiTheme="majorBidi" w:eastAsia="Calibri" w:hAnsiTheme="majorBidi" w:cstheme="majorBidi"/>
                <w:bCs/>
                <w:sz w:val="22"/>
                <w:szCs w:val="22"/>
                <w:lang w:eastAsia="lt-LT"/>
              </w:rPr>
              <w:t>16</w:t>
            </w:r>
            <w:r w:rsidR="00DD3851">
              <w:rPr>
                <w:rFonts w:asciiTheme="majorBidi" w:eastAsia="Calibri" w:hAnsiTheme="majorBidi" w:cstheme="majorBidi"/>
                <w:bCs/>
                <w:sz w:val="22"/>
                <w:szCs w:val="22"/>
                <w:lang w:eastAsia="lt-LT"/>
              </w:rPr>
              <w:t xml:space="preserve"> d. ir </w:t>
            </w:r>
            <w:r w:rsidRPr="00BC48F9">
              <w:rPr>
                <w:rFonts w:asciiTheme="majorBidi" w:eastAsia="Calibri" w:hAnsiTheme="majorBidi" w:cstheme="majorBidi"/>
                <w:sz w:val="22"/>
                <w:szCs w:val="22"/>
              </w:rPr>
              <w:t>202</w:t>
            </w:r>
            <w:r w:rsidR="00EB48E5" w:rsidRPr="00BC48F9">
              <w:rPr>
                <w:rFonts w:asciiTheme="majorBidi" w:eastAsia="Calibri" w:hAnsiTheme="majorBidi" w:cstheme="majorBidi"/>
                <w:sz w:val="22"/>
                <w:szCs w:val="22"/>
              </w:rPr>
              <w:t>5</w:t>
            </w:r>
            <w:r w:rsidRPr="00BC48F9">
              <w:rPr>
                <w:rFonts w:asciiTheme="majorBidi" w:eastAsia="Calibri" w:hAnsiTheme="majorBidi" w:cstheme="majorBidi"/>
                <w:sz w:val="22"/>
                <w:szCs w:val="22"/>
              </w:rPr>
              <w:t xml:space="preserve"> m. gruodžio </w:t>
            </w:r>
            <w:r w:rsidR="00764FE0" w:rsidRPr="00BC48F9">
              <w:rPr>
                <w:rFonts w:asciiTheme="majorBidi" w:eastAsia="Calibri" w:hAnsiTheme="majorBidi" w:cstheme="majorBidi"/>
                <w:sz w:val="22"/>
                <w:szCs w:val="22"/>
              </w:rPr>
              <w:t>30</w:t>
            </w:r>
            <w:r w:rsidRPr="00BC48F9">
              <w:rPr>
                <w:rFonts w:asciiTheme="majorBidi" w:eastAsia="Calibri" w:hAnsiTheme="majorBidi" w:cstheme="majorBidi"/>
                <w:sz w:val="22"/>
                <w:szCs w:val="22"/>
              </w:rPr>
              <w:t xml:space="preserve"> d. </w:t>
            </w:r>
            <w:r w:rsidRPr="00BC48F9">
              <w:rPr>
                <w:rFonts w:asciiTheme="majorBidi" w:eastAsia="Calibri" w:hAnsiTheme="majorBidi" w:cstheme="majorBidi"/>
                <w:bCs/>
                <w:sz w:val="22"/>
                <w:szCs w:val="22"/>
                <w:lang w:eastAsia="lt-LT"/>
              </w:rPr>
              <w:t>RSC direktorius informuotas apie šio teisės akto įgyvendinimą.</w:t>
            </w:r>
          </w:p>
          <w:p w14:paraId="1CC069B6" w14:textId="0574D4A7" w:rsidR="00514552" w:rsidRPr="00BC48F9" w:rsidRDefault="00514552" w:rsidP="00514552">
            <w:pPr>
              <w:spacing w:after="120"/>
              <w:jc w:val="both"/>
              <w:rPr>
                <w:rFonts w:asciiTheme="majorBidi" w:eastAsia="Calibri" w:hAnsiTheme="majorBidi" w:cstheme="majorBidi"/>
                <w:bCs/>
                <w:sz w:val="22"/>
                <w:szCs w:val="22"/>
                <w:lang w:eastAsia="lt-LT"/>
              </w:rPr>
            </w:pPr>
            <w:r w:rsidRPr="00BC48F9">
              <w:rPr>
                <w:rFonts w:asciiTheme="majorBidi" w:eastAsia="Calibri" w:hAnsiTheme="majorBidi" w:cstheme="majorBidi"/>
                <w:bCs/>
                <w:sz w:val="22"/>
                <w:szCs w:val="22"/>
                <w:lang w:eastAsia="lt-LT"/>
              </w:rPr>
              <w:t>202</w:t>
            </w:r>
            <w:r w:rsidR="00EB48E5" w:rsidRPr="00BC48F9">
              <w:rPr>
                <w:rFonts w:asciiTheme="majorBidi" w:eastAsia="Calibri" w:hAnsiTheme="majorBidi" w:cstheme="majorBidi"/>
                <w:bCs/>
                <w:sz w:val="22"/>
                <w:szCs w:val="22"/>
                <w:lang w:eastAsia="lt-LT"/>
              </w:rPr>
              <w:t>5</w:t>
            </w:r>
            <w:r w:rsidRPr="00BC48F9">
              <w:rPr>
                <w:rFonts w:asciiTheme="majorBidi" w:eastAsia="Calibri" w:hAnsiTheme="majorBidi" w:cstheme="majorBidi"/>
                <w:bCs/>
                <w:sz w:val="22"/>
                <w:szCs w:val="22"/>
                <w:lang w:eastAsia="lt-LT"/>
              </w:rPr>
              <w:t> m. nebuvo tikslinga keisti Pareigų, kurias Radiacinės saugos centre einantys asmenys privalo deklaruoti privačius interesus, sąrašo, patvirtinto RSC direktoriaus 2019 m. gruodžio 20 d. įsakymu Nr. V-94 „Dėl Lietuvos Respublikos viešųjų ir privačių interesų derinimo įstatymo nuostatų vykdymo“.</w:t>
            </w:r>
          </w:p>
          <w:p w14:paraId="746E1268" w14:textId="483990C0" w:rsidR="002A6E60" w:rsidRPr="00BC48F9" w:rsidRDefault="00C95503" w:rsidP="002A6E60">
            <w:pPr>
              <w:spacing w:after="120"/>
              <w:jc w:val="both"/>
              <w:rPr>
                <w:rFonts w:asciiTheme="majorBidi" w:hAnsiTheme="majorBidi" w:cstheme="majorBidi"/>
                <w:sz w:val="22"/>
                <w:szCs w:val="22"/>
              </w:rPr>
            </w:pPr>
            <w:r w:rsidRPr="00BC48F9">
              <w:rPr>
                <w:rFonts w:asciiTheme="majorBidi" w:hAnsiTheme="majorBidi" w:cstheme="majorBidi"/>
                <w:sz w:val="22"/>
                <w:szCs w:val="22"/>
              </w:rPr>
              <w:t xml:space="preserve">Už korupcijai atsparios aplinkos kūrimą atsakingas asmuo </w:t>
            </w:r>
            <w:r w:rsidR="00871DED" w:rsidRPr="00BC48F9">
              <w:rPr>
                <w:rFonts w:asciiTheme="majorBidi" w:hAnsiTheme="majorBidi" w:cstheme="majorBidi"/>
                <w:sz w:val="22"/>
                <w:szCs w:val="22"/>
              </w:rPr>
              <w:t>202</w:t>
            </w:r>
            <w:r w:rsidR="00EB48E5" w:rsidRPr="00BC48F9">
              <w:rPr>
                <w:rFonts w:asciiTheme="majorBidi" w:hAnsiTheme="majorBidi" w:cstheme="majorBidi"/>
                <w:sz w:val="22"/>
                <w:szCs w:val="22"/>
              </w:rPr>
              <w:t>5</w:t>
            </w:r>
            <w:r w:rsidR="00871DED" w:rsidRPr="00BC48F9">
              <w:rPr>
                <w:rFonts w:asciiTheme="majorBidi" w:hAnsiTheme="majorBidi" w:cstheme="majorBidi"/>
                <w:sz w:val="22"/>
                <w:szCs w:val="22"/>
              </w:rPr>
              <w:t xml:space="preserve"> m. </w:t>
            </w:r>
            <w:r w:rsidRPr="00BC48F9">
              <w:rPr>
                <w:rFonts w:asciiTheme="majorBidi" w:hAnsiTheme="majorBidi" w:cstheme="majorBidi"/>
                <w:bCs/>
                <w:sz w:val="22"/>
                <w:szCs w:val="22"/>
              </w:rPr>
              <w:t xml:space="preserve">vykdė RSC darbuotojų (kurie yra </w:t>
            </w:r>
            <w:r w:rsidRPr="00BC48F9">
              <w:rPr>
                <w:rFonts w:asciiTheme="majorBidi" w:hAnsiTheme="majorBidi" w:cstheme="majorBidi"/>
                <w:sz w:val="22"/>
                <w:szCs w:val="22"/>
              </w:rPr>
              <w:t>asmenys, dirbantys valstybinėje tarnyboje</w:t>
            </w:r>
            <w:r w:rsidRPr="00BC48F9">
              <w:rPr>
                <w:rFonts w:asciiTheme="majorBidi" w:hAnsiTheme="majorBidi" w:cstheme="majorBidi"/>
                <w:bCs/>
                <w:sz w:val="22"/>
                <w:szCs w:val="22"/>
              </w:rPr>
              <w:t xml:space="preserve">) </w:t>
            </w:r>
            <w:r w:rsidRPr="00BC48F9">
              <w:rPr>
                <w:rFonts w:asciiTheme="majorBidi" w:hAnsiTheme="majorBidi" w:cstheme="majorBidi"/>
                <w:sz w:val="22"/>
                <w:szCs w:val="22"/>
              </w:rPr>
              <w:t>kontrolę, kaip jie deklaravo privačius interesus Privačių interesų registre (PINREG) ir laikėsi Viešųjų ir privačių interesų derinimo įstatymo reikalavimų.</w:t>
            </w:r>
          </w:p>
          <w:p w14:paraId="76C76AF8" w14:textId="3DB6B908" w:rsidR="00514552" w:rsidRPr="00BC48F9" w:rsidRDefault="00EB48E5" w:rsidP="00EB48E5">
            <w:pPr>
              <w:spacing w:after="120"/>
              <w:jc w:val="both"/>
              <w:rPr>
                <w:rFonts w:asciiTheme="majorBidi" w:hAnsiTheme="majorBidi" w:cstheme="majorBidi"/>
                <w:bCs/>
                <w:sz w:val="22"/>
                <w:szCs w:val="22"/>
                <w:lang w:eastAsia="lt-LT"/>
              </w:rPr>
            </w:pPr>
            <w:r w:rsidRPr="00BC48F9">
              <w:rPr>
                <w:rFonts w:asciiTheme="majorBidi" w:hAnsiTheme="majorBidi" w:cstheme="majorBidi"/>
                <w:bCs/>
                <w:sz w:val="22"/>
                <w:szCs w:val="22"/>
              </w:rPr>
              <w:t>2025 m. 3 asmenims, atleistiems iš darbuotojo, dirbančio valstybinėje tarnyboje, pareigų, buvo pateiktos Viešųjų ir privačių interesų derinimo atmintinės paliekant pareigas ir (ar) deklaruojančiojo asmens teisinį statusą.</w:t>
            </w:r>
          </w:p>
        </w:tc>
      </w:tr>
      <w:tr w:rsidR="00C41B49" w:rsidRPr="00BC48F9" w14:paraId="53211479" w14:textId="77777777" w:rsidTr="00B16183">
        <w:trPr>
          <w:gridAfter w:val="1"/>
          <w:wAfter w:w="7" w:type="dxa"/>
        </w:trPr>
        <w:tc>
          <w:tcPr>
            <w:tcW w:w="704" w:type="dxa"/>
          </w:tcPr>
          <w:p w14:paraId="65F30166" w14:textId="16539EA8" w:rsidR="00C41B49" w:rsidRPr="00BC48F9" w:rsidRDefault="00C41B49" w:rsidP="00C41B49">
            <w:pPr>
              <w:rPr>
                <w:rFonts w:asciiTheme="majorBidi" w:hAnsiTheme="majorBidi" w:cstheme="majorBidi"/>
                <w:sz w:val="22"/>
                <w:szCs w:val="22"/>
              </w:rPr>
            </w:pPr>
            <w:r w:rsidRPr="00BC48F9">
              <w:rPr>
                <w:kern w:val="2"/>
                <w:sz w:val="22"/>
                <w:szCs w:val="22"/>
              </w:rPr>
              <w:lastRenderedPageBreak/>
              <w:t>3.4.</w:t>
            </w:r>
          </w:p>
        </w:tc>
        <w:tc>
          <w:tcPr>
            <w:tcW w:w="3969" w:type="dxa"/>
          </w:tcPr>
          <w:p w14:paraId="36899E64" w14:textId="20FA50ED" w:rsidR="00C41B49" w:rsidRPr="00BC48F9" w:rsidRDefault="00C41B49" w:rsidP="00C41B49">
            <w:pPr>
              <w:jc w:val="both"/>
              <w:rPr>
                <w:rFonts w:asciiTheme="majorBidi" w:hAnsiTheme="majorBidi" w:cstheme="majorBidi"/>
                <w:sz w:val="22"/>
                <w:szCs w:val="22"/>
              </w:rPr>
            </w:pPr>
            <w:r w:rsidRPr="00BC48F9">
              <w:rPr>
                <w:color w:val="000000"/>
                <w:kern w:val="2"/>
                <w:sz w:val="22"/>
                <w:szCs w:val="22"/>
              </w:rPr>
              <w:t xml:space="preserve">Nustatyti, kiek ir kokių korupcijai atsparios aplinkos kūrimo priemonių, apimančių tam tikrus Korupcijos prevencijos įstatymo, Viešųjų ir privačių interesų derinimo įstatymo, Pranešėjų apsaugos įstatymo, Viešųjų pirkimų įstatymo, Vidaus kontrolės ir vidaus audito įstatymo reikalavimus, yra įdiegta institucijoje ar įstaigoje. </w:t>
            </w:r>
          </w:p>
        </w:tc>
        <w:tc>
          <w:tcPr>
            <w:tcW w:w="1282" w:type="dxa"/>
          </w:tcPr>
          <w:p w14:paraId="588E313A" w14:textId="6B3A9A5F" w:rsidR="00C41B49" w:rsidRPr="00BC48F9" w:rsidRDefault="00C41B49" w:rsidP="00C41B49">
            <w:pPr>
              <w:jc w:val="center"/>
              <w:rPr>
                <w:rFonts w:asciiTheme="majorBidi" w:eastAsia="Calibri" w:hAnsiTheme="majorBidi" w:cstheme="majorBidi"/>
                <w:sz w:val="22"/>
                <w:szCs w:val="22"/>
              </w:rPr>
            </w:pPr>
            <w:r w:rsidRPr="00BC48F9">
              <w:rPr>
                <w:rFonts w:eastAsia="Calibri"/>
                <w:kern w:val="2"/>
                <w:sz w:val="22"/>
                <w:szCs w:val="22"/>
              </w:rPr>
              <w:t>Ministerija, Ministerijai pavaldžios įstaigos, ASPĮ</w:t>
            </w:r>
          </w:p>
        </w:tc>
        <w:tc>
          <w:tcPr>
            <w:tcW w:w="1559" w:type="dxa"/>
          </w:tcPr>
          <w:p w14:paraId="4241111E" w14:textId="0A003451" w:rsidR="00C41B49" w:rsidRPr="00BC48F9" w:rsidRDefault="00C41B49" w:rsidP="00C41B49">
            <w:pPr>
              <w:jc w:val="both"/>
              <w:rPr>
                <w:rFonts w:eastAsia="Calibri"/>
                <w:kern w:val="2"/>
                <w:sz w:val="22"/>
                <w:szCs w:val="22"/>
              </w:rPr>
            </w:pPr>
            <w:r w:rsidRPr="00BC48F9">
              <w:rPr>
                <w:rFonts w:eastAsia="Calibri"/>
                <w:kern w:val="2"/>
                <w:sz w:val="22"/>
                <w:szCs w:val="22"/>
              </w:rPr>
              <w:t>Iki 2024 m. II </w:t>
            </w:r>
            <w:proofErr w:type="spellStart"/>
            <w:r w:rsidRPr="00BC48F9">
              <w:rPr>
                <w:rFonts w:eastAsia="Calibri"/>
                <w:kern w:val="2"/>
                <w:sz w:val="22"/>
                <w:szCs w:val="22"/>
              </w:rPr>
              <w:t>ketv</w:t>
            </w:r>
            <w:proofErr w:type="spellEnd"/>
            <w:r w:rsidRPr="00BC48F9">
              <w:rPr>
                <w:rFonts w:eastAsia="Calibri"/>
                <w:kern w:val="2"/>
                <w:sz w:val="22"/>
                <w:szCs w:val="22"/>
              </w:rPr>
              <w:t xml:space="preserve">. ASPĮ,  </w:t>
            </w:r>
          </w:p>
          <w:p w14:paraId="553A873C" w14:textId="03634A0B" w:rsidR="00C41B49" w:rsidRPr="00BC48F9" w:rsidRDefault="00C41B49" w:rsidP="00C41B49">
            <w:pPr>
              <w:jc w:val="both"/>
              <w:rPr>
                <w:rFonts w:eastAsia="Calibri"/>
                <w:kern w:val="2"/>
                <w:sz w:val="22"/>
                <w:szCs w:val="22"/>
              </w:rPr>
            </w:pPr>
            <w:r w:rsidRPr="00BC48F9">
              <w:rPr>
                <w:rFonts w:eastAsia="Calibri"/>
                <w:kern w:val="2"/>
                <w:sz w:val="22"/>
                <w:szCs w:val="22"/>
              </w:rPr>
              <w:t>iki 2025 m. II </w:t>
            </w:r>
            <w:proofErr w:type="spellStart"/>
            <w:r w:rsidRPr="00BC48F9">
              <w:rPr>
                <w:rFonts w:eastAsia="Calibri"/>
                <w:kern w:val="2"/>
                <w:sz w:val="22"/>
                <w:szCs w:val="22"/>
              </w:rPr>
              <w:t>ketv</w:t>
            </w:r>
            <w:proofErr w:type="spellEnd"/>
            <w:r w:rsidRPr="00BC48F9">
              <w:rPr>
                <w:rFonts w:eastAsia="Calibri"/>
                <w:kern w:val="2"/>
                <w:sz w:val="22"/>
                <w:szCs w:val="22"/>
              </w:rPr>
              <w:t>.  Ministerija ir Ministerijai pavaldžios įstaigos</w:t>
            </w:r>
          </w:p>
          <w:p w14:paraId="6203622C" w14:textId="77777777" w:rsidR="00C41B49" w:rsidRPr="00BC48F9" w:rsidRDefault="00C41B49" w:rsidP="00C41B49">
            <w:pPr>
              <w:jc w:val="center"/>
              <w:rPr>
                <w:rFonts w:asciiTheme="majorBidi" w:eastAsia="Calibri" w:hAnsiTheme="majorBidi" w:cstheme="majorBidi"/>
                <w:sz w:val="22"/>
                <w:szCs w:val="22"/>
              </w:rPr>
            </w:pPr>
          </w:p>
        </w:tc>
        <w:tc>
          <w:tcPr>
            <w:tcW w:w="1990" w:type="dxa"/>
          </w:tcPr>
          <w:p w14:paraId="36DA259A" w14:textId="4162F2BF" w:rsidR="00C41B49" w:rsidRPr="00BC48F9" w:rsidRDefault="00C41B49" w:rsidP="00C41B49">
            <w:pPr>
              <w:jc w:val="center"/>
              <w:rPr>
                <w:rFonts w:asciiTheme="majorBidi" w:hAnsiTheme="majorBidi" w:cstheme="majorBidi"/>
                <w:color w:val="000000"/>
                <w:sz w:val="22"/>
                <w:szCs w:val="22"/>
              </w:rPr>
            </w:pPr>
            <w:r w:rsidRPr="00BC48F9">
              <w:rPr>
                <w:spacing w:val="3"/>
                <w:kern w:val="2"/>
                <w:sz w:val="22"/>
                <w:szCs w:val="22"/>
                <w:shd w:val="clear" w:color="auto" w:fill="FFFFFF"/>
                <w:lang w:eastAsia="lt-LT"/>
              </w:rPr>
              <w:t>Ministerijai įgyvendinus Europos Komisijos finansuojamą projektą, kurio metu bus sukurta ir veiks struktūrizuota pagal veiklos sritis sistema, skirta sveikatos sistemos veiklai vertinti.  Nustatytų rodiklių duomenys bus renkami, lyginami, analizuojami ir skelbiami viešai. Rodiklių</w:t>
            </w:r>
            <w:r w:rsidRPr="00BC48F9">
              <w:rPr>
                <w:color w:val="1B1E29"/>
                <w:spacing w:val="3"/>
                <w:kern w:val="2"/>
                <w:sz w:val="22"/>
                <w:szCs w:val="22"/>
                <w:shd w:val="clear" w:color="auto" w:fill="FFFFFF"/>
              </w:rPr>
              <w:t xml:space="preserve"> pagrindu gydymo įstaigų paslaugų kokybė bus vertinama, palyginama ir viešinama regionų ir šalies mastu. Vertinant ASPĮ bus matuojamas ir atsparumo korupcijai rodiklis. </w:t>
            </w:r>
          </w:p>
        </w:tc>
        <w:tc>
          <w:tcPr>
            <w:tcW w:w="2126" w:type="dxa"/>
          </w:tcPr>
          <w:p w14:paraId="69E142D5" w14:textId="0C075D16" w:rsidR="00C41B49" w:rsidRPr="00BC48F9" w:rsidRDefault="00C41B49" w:rsidP="00C41B49">
            <w:pPr>
              <w:jc w:val="both"/>
              <w:rPr>
                <w:rFonts w:asciiTheme="majorBidi" w:eastAsia="Calibri" w:hAnsiTheme="majorBidi" w:cstheme="majorBidi"/>
                <w:sz w:val="22"/>
                <w:szCs w:val="22"/>
              </w:rPr>
            </w:pPr>
            <w:r w:rsidRPr="00BC48F9">
              <w:rPr>
                <w:color w:val="000000"/>
                <w:kern w:val="2"/>
                <w:sz w:val="22"/>
                <w:szCs w:val="22"/>
              </w:rPr>
              <w:t xml:space="preserve">2025 m. Ministerija, visos (100 proc.) Ministerijai pavaldžios įstaigos ir ASPĮ bus atlikusios atsparumo korupcijai lygio nustatymą. </w:t>
            </w:r>
          </w:p>
        </w:tc>
        <w:tc>
          <w:tcPr>
            <w:tcW w:w="3976" w:type="dxa"/>
          </w:tcPr>
          <w:p w14:paraId="7B535499" w14:textId="4CE6216F" w:rsidR="00735AD4" w:rsidRPr="00BC48F9" w:rsidRDefault="00735AD4" w:rsidP="00735AD4">
            <w:pPr>
              <w:spacing w:after="120"/>
              <w:jc w:val="both"/>
              <w:rPr>
                <w:rFonts w:asciiTheme="majorBidi" w:eastAsia="Calibri" w:hAnsiTheme="majorBidi" w:cstheme="majorBidi"/>
                <w:bCs/>
                <w:sz w:val="22"/>
                <w:szCs w:val="22"/>
                <w:lang w:eastAsia="lt-LT"/>
              </w:rPr>
            </w:pPr>
            <w:r w:rsidRPr="00BC48F9">
              <w:rPr>
                <w:rFonts w:asciiTheme="majorBidi" w:eastAsia="Calibri" w:hAnsiTheme="majorBidi" w:cstheme="majorBidi"/>
                <w:bCs/>
                <w:sz w:val="22"/>
                <w:szCs w:val="22"/>
                <w:lang w:eastAsia="lt-LT"/>
              </w:rPr>
              <w:t>Vadovaujantis Korupcijos prevencijos įstatymo 12 straipsnio nuostatomis, 2025 m. II </w:t>
            </w:r>
            <w:proofErr w:type="spellStart"/>
            <w:r w:rsidRPr="00BC48F9">
              <w:rPr>
                <w:rFonts w:asciiTheme="majorBidi" w:eastAsia="Calibri" w:hAnsiTheme="majorBidi" w:cstheme="majorBidi"/>
                <w:bCs/>
                <w:sz w:val="22"/>
                <w:szCs w:val="22"/>
                <w:lang w:eastAsia="lt-LT"/>
              </w:rPr>
              <w:t>ketv</w:t>
            </w:r>
            <w:proofErr w:type="spellEnd"/>
            <w:r w:rsidRPr="00BC48F9">
              <w:rPr>
                <w:rFonts w:asciiTheme="majorBidi" w:eastAsia="Calibri" w:hAnsiTheme="majorBidi" w:cstheme="majorBidi"/>
                <w:bCs/>
                <w:sz w:val="22"/>
                <w:szCs w:val="22"/>
                <w:lang w:eastAsia="lt-LT"/>
              </w:rPr>
              <w:t xml:space="preserve">. RSC buvo nustatomas atsparumo korupcijai lygis (toliau – AKL). Nustatant AKL buvo vertinama, kiek ir kokių korupcijai atsparios aplinkos kūrimo priemonių yra įdiegta RSC, šių priemonių diegimo kokybė ir praktinis pritaikomumas bei jas taikant pasiekti rezultatai. Pagal šiuos korupcijai atsparios aplinkos kūrimo priemonių įdiegimo elementus apskaičiuotas AKL. AKL nustatytas atsižvelgiant į </w:t>
            </w:r>
            <w:hyperlink r:id="rId11" w:history="1">
              <w:r w:rsidRPr="00BC48F9">
                <w:rPr>
                  <w:rStyle w:val="Hyperlink"/>
                  <w:rFonts w:asciiTheme="majorBidi" w:eastAsia="Calibri" w:hAnsiTheme="majorBidi" w:cstheme="majorBidi"/>
                  <w:bCs/>
                  <w:sz w:val="22"/>
                  <w:szCs w:val="22"/>
                  <w:lang w:eastAsia="lt-LT"/>
                </w:rPr>
                <w:t>Atsparumo korupcijai lygio nustatymo metodikos projektą</w:t>
              </w:r>
            </w:hyperlink>
            <w:r w:rsidRPr="00BC48F9">
              <w:rPr>
                <w:rFonts w:asciiTheme="majorBidi" w:eastAsia="Calibri" w:hAnsiTheme="majorBidi" w:cstheme="majorBidi"/>
                <w:bCs/>
                <w:sz w:val="22"/>
                <w:szCs w:val="22"/>
                <w:lang w:eastAsia="lt-LT"/>
              </w:rPr>
              <w:t>.</w:t>
            </w:r>
          </w:p>
          <w:p w14:paraId="01CDE6EF" w14:textId="5B31F78A" w:rsidR="00C41B49" w:rsidRPr="000D1C76" w:rsidRDefault="000D1C76" w:rsidP="000D1C76">
            <w:pPr>
              <w:widowControl w:val="0"/>
              <w:suppressAutoHyphens/>
              <w:jc w:val="both"/>
              <w:textAlignment w:val="baseline"/>
              <w:rPr>
                <w:szCs w:val="24"/>
              </w:rPr>
            </w:pPr>
            <w:r w:rsidRPr="003476A0">
              <w:rPr>
                <w:rFonts w:asciiTheme="majorBidi" w:eastAsia="Calibri" w:hAnsiTheme="majorBidi" w:cstheme="majorBidi"/>
                <w:bCs/>
                <w:sz w:val="22"/>
                <w:szCs w:val="22"/>
                <w:lang w:eastAsia="lt-LT"/>
              </w:rPr>
              <w:t>2025 m. liepos 10 d. a</w:t>
            </w:r>
            <w:r w:rsidR="00735AD4" w:rsidRPr="003476A0">
              <w:rPr>
                <w:rFonts w:asciiTheme="majorBidi" w:eastAsia="Calibri" w:hAnsiTheme="majorBidi" w:cstheme="majorBidi"/>
                <w:bCs/>
                <w:sz w:val="22"/>
                <w:szCs w:val="22"/>
                <w:lang w:eastAsia="lt-LT"/>
              </w:rPr>
              <w:t>tsparumo korupcijai lygio nustatymo išvada</w:t>
            </w:r>
            <w:r w:rsidRPr="003476A0">
              <w:rPr>
                <w:rFonts w:asciiTheme="majorBidi" w:eastAsia="Calibri" w:hAnsiTheme="majorBidi" w:cstheme="majorBidi"/>
                <w:bCs/>
                <w:sz w:val="22"/>
                <w:szCs w:val="22"/>
                <w:lang w:eastAsia="lt-LT"/>
              </w:rPr>
              <w:t xml:space="preserve"> Nr. </w:t>
            </w:r>
            <w:r w:rsidRPr="003476A0">
              <w:rPr>
                <w:sz w:val="22"/>
                <w:szCs w:val="22"/>
              </w:rPr>
              <w:t>R1-881</w:t>
            </w:r>
            <w:r w:rsidRPr="003476A0">
              <w:rPr>
                <w:sz w:val="22"/>
                <w:szCs w:val="22"/>
              </w:rPr>
              <w:t xml:space="preserve"> </w:t>
            </w:r>
            <w:r w:rsidR="00735AD4" w:rsidRPr="003476A0">
              <w:rPr>
                <w:rFonts w:asciiTheme="majorBidi" w:eastAsia="Calibri" w:hAnsiTheme="majorBidi" w:cstheme="majorBidi"/>
                <w:bCs/>
                <w:sz w:val="22"/>
                <w:szCs w:val="22"/>
                <w:lang w:eastAsia="lt-LT"/>
              </w:rPr>
              <w:t>paskelbta RSC interneto svetainės skyriaus „Korupcijos prevencija“ srityje „Korupcijos pasireiškimo tikimybės ir atsparumo korupcijai lygio nustatymas“</w:t>
            </w:r>
            <w:r w:rsidR="00735AD4" w:rsidRPr="00BC48F9">
              <w:rPr>
                <w:rFonts w:asciiTheme="majorBidi" w:eastAsia="Calibri" w:hAnsiTheme="majorBidi" w:cstheme="majorBidi"/>
                <w:bCs/>
                <w:sz w:val="22"/>
                <w:szCs w:val="22"/>
                <w:lang w:eastAsia="lt-LT"/>
              </w:rPr>
              <w:t xml:space="preserve"> (</w:t>
            </w:r>
            <w:hyperlink r:id="rId12" w:history="1">
              <w:r w:rsidR="00735AD4" w:rsidRPr="00BC48F9">
                <w:rPr>
                  <w:rStyle w:val="Hyperlink"/>
                  <w:rFonts w:asciiTheme="majorBidi" w:eastAsia="Calibri" w:hAnsiTheme="majorBidi" w:cstheme="majorBidi"/>
                  <w:bCs/>
                  <w:sz w:val="22"/>
                  <w:szCs w:val="22"/>
                  <w:lang w:eastAsia="lt-LT"/>
                </w:rPr>
                <w:t>https://rsc.lrv.lt/lt/korupcijos-prevencija/korupcijos-pasireiskimo-tikimybe/</w:t>
              </w:r>
            </w:hyperlink>
            <w:r w:rsidR="00735AD4" w:rsidRPr="00BC48F9">
              <w:rPr>
                <w:rFonts w:asciiTheme="majorBidi" w:eastAsia="Calibri" w:hAnsiTheme="majorBidi" w:cstheme="majorBidi"/>
                <w:bCs/>
                <w:sz w:val="22"/>
                <w:szCs w:val="22"/>
                <w:lang w:eastAsia="lt-LT"/>
              </w:rPr>
              <w:t>).</w:t>
            </w:r>
          </w:p>
        </w:tc>
      </w:tr>
      <w:tr w:rsidR="007907B5" w:rsidRPr="00BC48F9" w14:paraId="2C1C414C" w14:textId="77777777" w:rsidTr="00291742">
        <w:trPr>
          <w:gridAfter w:val="1"/>
          <w:wAfter w:w="7" w:type="dxa"/>
          <w:trHeight w:val="5510"/>
        </w:trPr>
        <w:tc>
          <w:tcPr>
            <w:tcW w:w="704" w:type="dxa"/>
          </w:tcPr>
          <w:p w14:paraId="420ECC52" w14:textId="6A33433B" w:rsidR="007907B5" w:rsidRPr="00BC48F9" w:rsidRDefault="007907B5" w:rsidP="00C57103">
            <w:pPr>
              <w:rPr>
                <w:rFonts w:asciiTheme="majorBidi" w:hAnsiTheme="majorBidi" w:cstheme="majorBidi"/>
                <w:sz w:val="22"/>
                <w:szCs w:val="22"/>
              </w:rPr>
            </w:pPr>
            <w:r w:rsidRPr="00BC48F9">
              <w:rPr>
                <w:rFonts w:asciiTheme="majorBidi" w:hAnsiTheme="majorBidi" w:cstheme="majorBidi"/>
                <w:sz w:val="22"/>
                <w:szCs w:val="22"/>
              </w:rPr>
              <w:lastRenderedPageBreak/>
              <w:t>3.7.</w:t>
            </w:r>
          </w:p>
        </w:tc>
        <w:tc>
          <w:tcPr>
            <w:tcW w:w="3969" w:type="dxa"/>
          </w:tcPr>
          <w:p w14:paraId="4CC1434D" w14:textId="4BA7263E" w:rsidR="007907B5" w:rsidRPr="00BC48F9" w:rsidRDefault="007907B5" w:rsidP="00C57103">
            <w:pPr>
              <w:jc w:val="both"/>
              <w:rPr>
                <w:rFonts w:asciiTheme="majorBidi" w:hAnsiTheme="majorBidi" w:cstheme="majorBidi"/>
                <w:sz w:val="22"/>
                <w:szCs w:val="22"/>
              </w:rPr>
            </w:pPr>
            <w:r w:rsidRPr="00BC48F9">
              <w:rPr>
                <w:rFonts w:asciiTheme="majorBidi" w:hAnsiTheme="majorBidi" w:cstheme="majorBidi"/>
                <w:sz w:val="22"/>
                <w:szCs w:val="22"/>
              </w:rPr>
              <w:t>Periodiškai organizuoti mokymus darbuotojams,</w:t>
            </w:r>
            <w:r w:rsidRPr="00BC48F9">
              <w:rPr>
                <w:rFonts w:asciiTheme="majorBidi" w:eastAsia="Calibri" w:hAnsiTheme="majorBidi" w:cstheme="majorBidi"/>
                <w:sz w:val="22"/>
                <w:szCs w:val="22"/>
              </w:rPr>
              <w:t xml:space="preserve"> padedant formuoti korupcijai atsparią aplinką ir </w:t>
            </w:r>
            <w:r w:rsidRPr="00BC48F9">
              <w:rPr>
                <w:rFonts w:asciiTheme="majorBidi" w:hAnsiTheme="majorBidi" w:cstheme="majorBidi"/>
                <w:sz w:val="22"/>
                <w:szCs w:val="22"/>
              </w:rPr>
              <w:t>siekiant stiprinti darbuotojų antikorupcines kompetencijas. Mokymai turi apimti ne tik teorinių dalykų (teisės aktų) aptarimą, bet ir praktinių pavyzdžių pateikimą, pvz., teismo sprendimų, žiniasklaidoje paviešintų korupcijos atvejų aptarimą ir kt. Taip pat turi būti pateikiami aiškūs pavyzdžiai, kokiais veiksmais ir kokiose srityse gali pasireikšti korupcija įstaigoje. Aiškiai darbuotojus informuoti apie veiksmų planą, susidūrus su galimai korupcinio pobūdžio veika darbo vietoje ar už jos ribų, kai tokia veika yra susijusi su darbuotojo užimamomis pareigomis ar jo vykdomomis funkcijomis (t. y. kaip reaguoti, kam konkrečiai pranešti, kaip pranešti ir kitais aktualiais klausimais).</w:t>
            </w:r>
          </w:p>
        </w:tc>
        <w:tc>
          <w:tcPr>
            <w:tcW w:w="1282" w:type="dxa"/>
          </w:tcPr>
          <w:p w14:paraId="15B395E2" w14:textId="20549E70" w:rsidR="007907B5" w:rsidRPr="00BC48F9" w:rsidRDefault="00180EB4" w:rsidP="00C57103">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t>Ministerija, Ministerijai pavaldžios įstaigos, ASPĮ</w:t>
            </w:r>
          </w:p>
        </w:tc>
        <w:tc>
          <w:tcPr>
            <w:tcW w:w="1559" w:type="dxa"/>
          </w:tcPr>
          <w:p w14:paraId="2F16BD72" w14:textId="150C58B3" w:rsidR="007907B5" w:rsidRPr="00BC48F9" w:rsidRDefault="007907B5" w:rsidP="00C57103">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t>2023 m. IV </w:t>
            </w:r>
            <w:proofErr w:type="spellStart"/>
            <w:r w:rsidRPr="00BC48F9">
              <w:rPr>
                <w:rFonts w:asciiTheme="majorBidi" w:eastAsia="Calibri" w:hAnsiTheme="majorBidi" w:cstheme="majorBidi"/>
                <w:sz w:val="22"/>
                <w:szCs w:val="22"/>
              </w:rPr>
              <w:t>ketv</w:t>
            </w:r>
            <w:proofErr w:type="spellEnd"/>
            <w:r w:rsidRPr="00BC48F9">
              <w:rPr>
                <w:rFonts w:asciiTheme="majorBidi" w:eastAsia="Calibri" w:hAnsiTheme="majorBidi" w:cstheme="majorBidi"/>
                <w:sz w:val="22"/>
                <w:szCs w:val="22"/>
              </w:rPr>
              <w:t>.,</w:t>
            </w:r>
          </w:p>
          <w:p w14:paraId="166E9063" w14:textId="77777777" w:rsidR="007907B5" w:rsidRPr="00BC48F9" w:rsidRDefault="007907B5" w:rsidP="00C57103">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t>2024 m. IV </w:t>
            </w:r>
            <w:proofErr w:type="spellStart"/>
            <w:r w:rsidRPr="00BC48F9">
              <w:rPr>
                <w:rFonts w:asciiTheme="majorBidi" w:eastAsia="Calibri" w:hAnsiTheme="majorBidi" w:cstheme="majorBidi"/>
                <w:sz w:val="22"/>
                <w:szCs w:val="22"/>
              </w:rPr>
              <w:t>ketv</w:t>
            </w:r>
            <w:proofErr w:type="spellEnd"/>
            <w:r w:rsidRPr="00BC48F9">
              <w:rPr>
                <w:rFonts w:asciiTheme="majorBidi" w:eastAsia="Calibri" w:hAnsiTheme="majorBidi" w:cstheme="majorBidi"/>
                <w:sz w:val="22"/>
                <w:szCs w:val="22"/>
              </w:rPr>
              <w:t>.,</w:t>
            </w:r>
          </w:p>
          <w:p w14:paraId="2D3FAED3" w14:textId="2AA5F4DE" w:rsidR="007907B5" w:rsidRPr="00BC48F9" w:rsidRDefault="007907B5" w:rsidP="00C57103">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t>2025 m. IV </w:t>
            </w:r>
            <w:proofErr w:type="spellStart"/>
            <w:r w:rsidRPr="00BC48F9">
              <w:rPr>
                <w:rFonts w:asciiTheme="majorBidi" w:eastAsia="Calibri" w:hAnsiTheme="majorBidi" w:cstheme="majorBidi"/>
                <w:sz w:val="22"/>
                <w:szCs w:val="22"/>
              </w:rPr>
              <w:t>ketv</w:t>
            </w:r>
            <w:proofErr w:type="spellEnd"/>
            <w:r w:rsidRPr="00BC48F9">
              <w:rPr>
                <w:rFonts w:asciiTheme="majorBidi" w:eastAsia="Calibri" w:hAnsiTheme="majorBidi" w:cstheme="majorBidi"/>
                <w:sz w:val="22"/>
                <w:szCs w:val="22"/>
              </w:rPr>
              <w:t>.</w:t>
            </w:r>
          </w:p>
        </w:tc>
        <w:tc>
          <w:tcPr>
            <w:tcW w:w="1990" w:type="dxa"/>
          </w:tcPr>
          <w:p w14:paraId="7F22A3EC" w14:textId="4A2FFC59" w:rsidR="007907B5" w:rsidRPr="00BC48F9" w:rsidRDefault="009476EE" w:rsidP="00180EB4">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t>Didesnis darbuotojų sąmoningumas korupcijos prevencijos klausimais.</w:t>
            </w:r>
          </w:p>
        </w:tc>
        <w:tc>
          <w:tcPr>
            <w:tcW w:w="2126" w:type="dxa"/>
          </w:tcPr>
          <w:p w14:paraId="39E53A97" w14:textId="77777777" w:rsidR="009476EE" w:rsidRPr="00BC48F9" w:rsidRDefault="009476EE" w:rsidP="00291742">
            <w:pPr>
              <w:spacing w:line="228" w:lineRule="auto"/>
              <w:ind w:left="33"/>
              <w:jc w:val="both"/>
              <w:rPr>
                <w:rFonts w:asciiTheme="majorBidi" w:hAnsiTheme="majorBidi" w:cstheme="majorBidi"/>
                <w:sz w:val="22"/>
                <w:szCs w:val="22"/>
              </w:rPr>
            </w:pPr>
            <w:r w:rsidRPr="00BC48F9">
              <w:rPr>
                <w:rFonts w:asciiTheme="majorBidi" w:hAnsiTheme="majorBidi" w:cstheme="majorBidi"/>
                <w:sz w:val="22"/>
                <w:szCs w:val="22"/>
              </w:rPr>
              <w:t xml:space="preserve">Didesnis darbuotojų sąmoningumas korupcijos prevencijos klausimais: </w:t>
            </w:r>
          </w:p>
          <w:p w14:paraId="2A057BB0" w14:textId="150C7090" w:rsidR="009476EE" w:rsidRPr="00BC48F9" w:rsidRDefault="009476EE" w:rsidP="00291742">
            <w:pPr>
              <w:spacing w:line="228" w:lineRule="auto"/>
              <w:ind w:left="33"/>
              <w:jc w:val="both"/>
              <w:rPr>
                <w:rFonts w:asciiTheme="majorBidi" w:hAnsiTheme="majorBidi" w:cstheme="majorBidi"/>
                <w:sz w:val="22"/>
                <w:szCs w:val="22"/>
              </w:rPr>
            </w:pPr>
            <w:r w:rsidRPr="00BC48F9">
              <w:rPr>
                <w:rFonts w:asciiTheme="majorBidi" w:hAnsiTheme="majorBidi" w:cstheme="majorBidi"/>
                <w:sz w:val="22"/>
                <w:szCs w:val="22"/>
              </w:rPr>
              <w:t>mokymų korupcijos prevencijos klausimais, kuriuose dalyvavo darbuotojai, atsakingi už korupcijos prevenciją, skaičius: 2023 m. – ne mažiau kaip 2 vnt., 2024 m. – ne mažiau kaip 2</w:t>
            </w:r>
            <w:r w:rsidR="007328CD" w:rsidRPr="00BC48F9">
              <w:rPr>
                <w:rFonts w:asciiTheme="majorBidi" w:hAnsiTheme="majorBidi" w:cstheme="majorBidi"/>
                <w:sz w:val="22"/>
                <w:szCs w:val="22"/>
              </w:rPr>
              <w:t> </w:t>
            </w:r>
            <w:r w:rsidRPr="00BC48F9">
              <w:rPr>
                <w:rFonts w:asciiTheme="majorBidi" w:hAnsiTheme="majorBidi" w:cstheme="majorBidi"/>
                <w:sz w:val="22"/>
                <w:szCs w:val="22"/>
              </w:rPr>
              <w:t xml:space="preserve">vnt., 2025 m. – ne mažiau kaip 2 vnt., ir </w:t>
            </w:r>
          </w:p>
          <w:p w14:paraId="2615F059" w14:textId="375F8EA1" w:rsidR="00A153DD" w:rsidRPr="00BC48F9" w:rsidRDefault="009476EE" w:rsidP="00291742">
            <w:pPr>
              <w:spacing w:line="228" w:lineRule="auto"/>
              <w:ind w:left="34"/>
              <w:jc w:val="both"/>
              <w:rPr>
                <w:rFonts w:asciiTheme="majorBidi" w:hAnsiTheme="majorBidi" w:cstheme="majorBidi"/>
                <w:sz w:val="22"/>
                <w:szCs w:val="22"/>
              </w:rPr>
            </w:pPr>
            <w:r w:rsidRPr="00BC48F9">
              <w:rPr>
                <w:rFonts w:asciiTheme="majorBidi" w:hAnsiTheme="majorBidi" w:cstheme="majorBidi"/>
                <w:sz w:val="22"/>
                <w:szCs w:val="22"/>
              </w:rPr>
              <w:t>mokymus (bent 2 skirtingomis antikorupcijos temomis) išklausiusių darbuotojų dalis procentais: 2023 m. – ne mažiau kaip 10</w:t>
            </w:r>
            <w:r w:rsidR="007328CD" w:rsidRPr="00BC48F9">
              <w:rPr>
                <w:rFonts w:asciiTheme="majorBidi" w:hAnsiTheme="majorBidi" w:cstheme="majorBidi"/>
                <w:sz w:val="22"/>
                <w:szCs w:val="22"/>
              </w:rPr>
              <w:t> </w:t>
            </w:r>
            <w:r w:rsidRPr="00BC48F9">
              <w:rPr>
                <w:rFonts w:asciiTheme="majorBidi" w:hAnsiTheme="majorBidi" w:cstheme="majorBidi"/>
                <w:sz w:val="22"/>
                <w:szCs w:val="22"/>
              </w:rPr>
              <w:t>proc.; 2024 m. – ne mažiau kaip 10</w:t>
            </w:r>
            <w:r w:rsidR="007328CD" w:rsidRPr="00BC48F9">
              <w:rPr>
                <w:rFonts w:asciiTheme="majorBidi" w:hAnsiTheme="majorBidi" w:cstheme="majorBidi"/>
                <w:sz w:val="22"/>
                <w:szCs w:val="22"/>
              </w:rPr>
              <w:t> </w:t>
            </w:r>
            <w:r w:rsidRPr="00BC48F9">
              <w:rPr>
                <w:rFonts w:asciiTheme="majorBidi" w:hAnsiTheme="majorBidi" w:cstheme="majorBidi"/>
                <w:sz w:val="22"/>
                <w:szCs w:val="22"/>
              </w:rPr>
              <w:t>proc.; 2025 m. – ne mažiau kaip 10</w:t>
            </w:r>
            <w:r w:rsidR="007328CD" w:rsidRPr="00BC48F9">
              <w:rPr>
                <w:rFonts w:asciiTheme="majorBidi" w:hAnsiTheme="majorBidi" w:cstheme="majorBidi"/>
                <w:sz w:val="22"/>
                <w:szCs w:val="22"/>
              </w:rPr>
              <w:t> </w:t>
            </w:r>
            <w:r w:rsidRPr="00BC48F9">
              <w:rPr>
                <w:rFonts w:asciiTheme="majorBidi" w:hAnsiTheme="majorBidi" w:cstheme="majorBidi"/>
                <w:sz w:val="22"/>
                <w:szCs w:val="22"/>
              </w:rPr>
              <w:t xml:space="preserve">proc.; arba savarankiškai išklausiusių ne mažiau nei dvi temas Lietuvos Respublikos specialiųjų tyrimų </w:t>
            </w:r>
            <w:r w:rsidRPr="00BC48F9">
              <w:rPr>
                <w:rFonts w:asciiTheme="majorBidi" w:hAnsiTheme="majorBidi" w:cstheme="majorBidi"/>
                <w:sz w:val="22"/>
                <w:szCs w:val="22"/>
              </w:rPr>
              <w:lastRenderedPageBreak/>
              <w:t>tarnybos mokymų platformoje adresu https://emokymai.stt.lt/ darbuotojų skaičius, pagrindžiamas įgytu sertifikatu: 2023 m. – ne mažiau kaip 10</w:t>
            </w:r>
            <w:r w:rsidR="007328CD" w:rsidRPr="00BC48F9">
              <w:rPr>
                <w:rFonts w:asciiTheme="majorBidi" w:hAnsiTheme="majorBidi" w:cstheme="majorBidi"/>
                <w:sz w:val="22"/>
                <w:szCs w:val="22"/>
              </w:rPr>
              <w:t> </w:t>
            </w:r>
            <w:r w:rsidRPr="00BC48F9">
              <w:rPr>
                <w:rFonts w:asciiTheme="majorBidi" w:hAnsiTheme="majorBidi" w:cstheme="majorBidi"/>
                <w:sz w:val="22"/>
                <w:szCs w:val="22"/>
              </w:rPr>
              <w:t>proc.; 2024 m. – ne mažiau kaip</w:t>
            </w:r>
            <w:r w:rsidR="007328CD" w:rsidRPr="00BC48F9">
              <w:rPr>
                <w:rFonts w:asciiTheme="majorBidi" w:hAnsiTheme="majorBidi" w:cstheme="majorBidi"/>
                <w:sz w:val="22"/>
                <w:szCs w:val="22"/>
              </w:rPr>
              <w:t xml:space="preserve"> </w:t>
            </w:r>
            <w:r w:rsidRPr="00BC48F9">
              <w:rPr>
                <w:rFonts w:asciiTheme="majorBidi" w:hAnsiTheme="majorBidi" w:cstheme="majorBidi"/>
                <w:sz w:val="22"/>
                <w:szCs w:val="22"/>
              </w:rPr>
              <w:t>10</w:t>
            </w:r>
            <w:r w:rsidR="007328CD" w:rsidRPr="00BC48F9">
              <w:rPr>
                <w:rFonts w:asciiTheme="majorBidi" w:hAnsiTheme="majorBidi" w:cstheme="majorBidi"/>
                <w:sz w:val="22"/>
                <w:szCs w:val="22"/>
              </w:rPr>
              <w:t> </w:t>
            </w:r>
            <w:r w:rsidRPr="00BC48F9">
              <w:rPr>
                <w:rFonts w:asciiTheme="majorBidi" w:hAnsiTheme="majorBidi" w:cstheme="majorBidi"/>
                <w:sz w:val="22"/>
                <w:szCs w:val="22"/>
              </w:rPr>
              <w:t>proc.; 2025 m. – ne mažiau kaip 10</w:t>
            </w:r>
            <w:r w:rsidR="007328CD" w:rsidRPr="00BC48F9">
              <w:rPr>
                <w:rFonts w:asciiTheme="majorBidi" w:hAnsiTheme="majorBidi" w:cstheme="majorBidi"/>
                <w:sz w:val="22"/>
                <w:szCs w:val="22"/>
              </w:rPr>
              <w:t> </w:t>
            </w:r>
            <w:r w:rsidRPr="00BC48F9">
              <w:rPr>
                <w:rFonts w:asciiTheme="majorBidi" w:hAnsiTheme="majorBidi" w:cstheme="majorBidi"/>
                <w:sz w:val="22"/>
                <w:szCs w:val="22"/>
              </w:rPr>
              <w:t>proc.; arba nuolat rengiama ir atnaujinama dalijamoji medžiaga korupcijos prevencijos klausimais ir elektroniniu paštu išplatinta daugiau kaip 50 proc. darbuotojų.</w:t>
            </w:r>
          </w:p>
        </w:tc>
        <w:tc>
          <w:tcPr>
            <w:tcW w:w="3976" w:type="dxa"/>
          </w:tcPr>
          <w:p w14:paraId="1F58DE4D" w14:textId="7F5C3E8D" w:rsidR="00302DA2" w:rsidRPr="00BC48F9" w:rsidRDefault="00302DA2" w:rsidP="00302DA2">
            <w:pPr>
              <w:suppressAutoHyphens/>
              <w:spacing w:after="120"/>
              <w:jc w:val="both"/>
              <w:rPr>
                <w:rFonts w:asciiTheme="majorBidi" w:eastAsia="Calibri" w:hAnsiTheme="majorBidi" w:cstheme="majorBidi"/>
                <w:sz w:val="22"/>
                <w:szCs w:val="22"/>
              </w:rPr>
            </w:pPr>
            <w:r w:rsidRPr="00BC48F9">
              <w:rPr>
                <w:rFonts w:asciiTheme="majorBidi" w:eastAsia="Calibri" w:hAnsiTheme="majorBidi" w:cstheme="majorBidi"/>
                <w:sz w:val="22"/>
                <w:szCs w:val="22"/>
              </w:rPr>
              <w:lastRenderedPageBreak/>
              <w:t>2025 m. 55 RSC darbuotojai, naudodamiesi e. mokymo platforma, dalyvavo Specialiųjų tyrimų tarnybos mokymuose korupcijos prevencijos temomis (ne mažiau kaip 2 skirtingomis antikorupcijos temomis, kai kiekvienai temai skirta po 1 akad. val.). Gauta 115 sertifikatų, patvirtinančių baigtus mokymus e. mokymo platformoje.</w:t>
            </w:r>
          </w:p>
          <w:p w14:paraId="2F54FF06" w14:textId="77777777" w:rsidR="00302DA2" w:rsidRPr="00BC48F9" w:rsidRDefault="00302DA2" w:rsidP="00302DA2">
            <w:pPr>
              <w:suppressAutoHyphens/>
              <w:jc w:val="both"/>
              <w:rPr>
                <w:rFonts w:asciiTheme="majorBidi" w:eastAsia="Calibri" w:hAnsiTheme="majorBidi" w:cstheme="majorBidi"/>
                <w:sz w:val="22"/>
                <w:szCs w:val="22"/>
              </w:rPr>
            </w:pPr>
            <w:r w:rsidRPr="00BC48F9">
              <w:rPr>
                <w:rFonts w:asciiTheme="majorBidi" w:eastAsia="Calibri" w:hAnsiTheme="majorBidi" w:cstheme="majorBidi"/>
                <w:sz w:val="22"/>
                <w:szCs w:val="22"/>
              </w:rPr>
              <w:t>RSC privačius interesus deklaruojantys asmenys baigė šių temų Vyriausiosios tarnybinės etikos komisijos nuotolinius mokymus (kurie pasiekiami per Privačių interesų registrą (PINREG)):</w:t>
            </w:r>
          </w:p>
          <w:p w14:paraId="6AC854DB" w14:textId="77777777" w:rsidR="00302DA2" w:rsidRPr="00BC48F9" w:rsidRDefault="00302DA2" w:rsidP="00302DA2">
            <w:pPr>
              <w:suppressAutoHyphens/>
              <w:ind w:firstLine="311"/>
              <w:jc w:val="both"/>
              <w:rPr>
                <w:rFonts w:asciiTheme="majorBidi" w:eastAsia="Calibri" w:hAnsiTheme="majorBidi" w:cstheme="majorBidi"/>
                <w:sz w:val="22"/>
                <w:szCs w:val="22"/>
              </w:rPr>
            </w:pPr>
            <w:r w:rsidRPr="00BC48F9">
              <w:rPr>
                <w:rFonts w:asciiTheme="majorBidi" w:eastAsia="Calibri" w:hAnsiTheme="majorBidi" w:cstheme="majorBidi"/>
                <w:sz w:val="22"/>
                <w:szCs w:val="22"/>
              </w:rPr>
              <w:t>1) „Privačių interesų deklaravimas“ (2 akad. val.) (33 privačius interesus deklaruojantys asmenys);</w:t>
            </w:r>
          </w:p>
          <w:p w14:paraId="226C40EF" w14:textId="77777777" w:rsidR="00302DA2" w:rsidRPr="00BC48F9" w:rsidRDefault="00302DA2" w:rsidP="00302DA2">
            <w:pPr>
              <w:suppressAutoHyphens/>
              <w:ind w:firstLine="311"/>
              <w:jc w:val="both"/>
              <w:rPr>
                <w:rFonts w:asciiTheme="majorBidi" w:eastAsia="Calibri" w:hAnsiTheme="majorBidi" w:cstheme="majorBidi"/>
                <w:sz w:val="22"/>
                <w:szCs w:val="22"/>
              </w:rPr>
            </w:pPr>
            <w:r w:rsidRPr="00BC48F9">
              <w:rPr>
                <w:rFonts w:asciiTheme="majorBidi" w:eastAsia="Calibri" w:hAnsiTheme="majorBidi" w:cstheme="majorBidi"/>
                <w:sz w:val="22"/>
                <w:szCs w:val="22"/>
              </w:rPr>
              <w:t xml:space="preserve">2) „Interesų konflikto identifikavimas ir valdymas“ (4 akad. val.) (2 privačius interesus deklaruojantys asmenys); </w:t>
            </w:r>
          </w:p>
          <w:p w14:paraId="2E03CF8A" w14:textId="77777777" w:rsidR="00302DA2" w:rsidRPr="00BC48F9" w:rsidRDefault="00302DA2" w:rsidP="00302DA2">
            <w:pPr>
              <w:suppressAutoHyphens/>
              <w:ind w:firstLine="311"/>
              <w:jc w:val="both"/>
              <w:rPr>
                <w:rFonts w:asciiTheme="majorBidi" w:eastAsia="Calibri" w:hAnsiTheme="majorBidi" w:cstheme="majorBidi"/>
                <w:bCs/>
                <w:sz w:val="22"/>
                <w:szCs w:val="22"/>
              </w:rPr>
            </w:pPr>
            <w:r w:rsidRPr="00BC48F9">
              <w:rPr>
                <w:rFonts w:asciiTheme="majorBidi" w:eastAsia="Calibri" w:hAnsiTheme="majorBidi" w:cstheme="majorBidi"/>
                <w:sz w:val="22"/>
                <w:szCs w:val="22"/>
              </w:rPr>
              <w:t>3) „Apribojimai pasibaigus tarnybai“ (2 akad. val.) (2 privačius interesus deklaruojantys asmenys)</w:t>
            </w:r>
            <w:r w:rsidRPr="00BC48F9">
              <w:rPr>
                <w:rFonts w:asciiTheme="majorBidi" w:eastAsia="Calibri" w:hAnsiTheme="majorBidi" w:cstheme="majorBidi"/>
                <w:bCs/>
                <w:sz w:val="22"/>
                <w:szCs w:val="22"/>
              </w:rPr>
              <w:t>;</w:t>
            </w:r>
          </w:p>
          <w:p w14:paraId="633DBC3E" w14:textId="77777777" w:rsidR="00302DA2" w:rsidRPr="00BC48F9" w:rsidRDefault="00302DA2" w:rsidP="00302DA2">
            <w:pPr>
              <w:suppressAutoHyphens/>
              <w:spacing w:after="120"/>
              <w:ind w:firstLine="312"/>
              <w:jc w:val="both"/>
              <w:rPr>
                <w:rFonts w:asciiTheme="majorBidi" w:eastAsia="Calibri" w:hAnsiTheme="majorBidi" w:cstheme="majorBidi"/>
                <w:sz w:val="22"/>
                <w:szCs w:val="22"/>
              </w:rPr>
            </w:pPr>
            <w:r w:rsidRPr="00BC48F9">
              <w:rPr>
                <w:rFonts w:asciiTheme="majorBidi" w:eastAsia="Calibri" w:hAnsiTheme="majorBidi" w:cstheme="majorBidi"/>
                <w:bCs/>
                <w:sz w:val="22"/>
                <w:szCs w:val="22"/>
              </w:rPr>
              <w:t>4) „Lobistinė veikla“ (2 akad. val.) (1 privačius interesus deklaruojantis asmuo).</w:t>
            </w:r>
          </w:p>
          <w:p w14:paraId="526B91EE" w14:textId="4B8D5AE7" w:rsidR="00302DA2" w:rsidRPr="00BC48F9" w:rsidRDefault="00302DA2" w:rsidP="009E31C2">
            <w:pPr>
              <w:suppressAutoHyphens/>
              <w:spacing w:after="120"/>
              <w:jc w:val="both"/>
              <w:rPr>
                <w:rFonts w:asciiTheme="majorBidi" w:eastAsia="Calibri" w:hAnsiTheme="majorBidi" w:cstheme="majorBidi"/>
                <w:sz w:val="22"/>
                <w:szCs w:val="22"/>
              </w:rPr>
            </w:pPr>
            <w:r w:rsidRPr="00BC48F9">
              <w:rPr>
                <w:rFonts w:asciiTheme="majorBidi" w:eastAsia="Calibri" w:hAnsiTheme="majorBidi" w:cstheme="majorBidi"/>
                <w:sz w:val="22"/>
                <w:szCs w:val="22"/>
              </w:rPr>
              <w:t>Gauti iš viso 38 sertifikatai, patvirtinantys baigtus mokymus</w:t>
            </w:r>
            <w:r w:rsidR="009E31C2" w:rsidRPr="00BC48F9">
              <w:rPr>
                <w:rFonts w:asciiTheme="majorBidi" w:eastAsia="Calibri" w:hAnsiTheme="majorBidi" w:cstheme="majorBidi"/>
                <w:sz w:val="22"/>
                <w:szCs w:val="22"/>
              </w:rPr>
              <w:t xml:space="preserve"> Vyriausiosios tarnybinės etikos komisijos </w:t>
            </w:r>
            <w:r w:rsidRPr="00BC48F9">
              <w:rPr>
                <w:rFonts w:asciiTheme="majorBidi" w:eastAsia="Calibri" w:hAnsiTheme="majorBidi" w:cstheme="majorBidi"/>
                <w:sz w:val="22"/>
                <w:szCs w:val="22"/>
              </w:rPr>
              <w:t>e. mokymo platformoje.</w:t>
            </w:r>
          </w:p>
          <w:p w14:paraId="6EF79BAD" w14:textId="24D97823" w:rsidR="007907B5" w:rsidRPr="00BC48F9" w:rsidRDefault="00302DA2" w:rsidP="00302DA2">
            <w:pPr>
              <w:suppressAutoHyphens/>
              <w:jc w:val="both"/>
              <w:rPr>
                <w:rFonts w:asciiTheme="majorBidi" w:eastAsia="Calibri" w:hAnsiTheme="majorBidi" w:cstheme="majorBidi"/>
                <w:sz w:val="22"/>
                <w:szCs w:val="22"/>
              </w:rPr>
            </w:pPr>
            <w:r w:rsidRPr="00BC48F9">
              <w:rPr>
                <w:rFonts w:asciiTheme="majorBidi" w:eastAsia="Calibri" w:hAnsiTheme="majorBidi" w:cstheme="majorBidi"/>
                <w:sz w:val="22"/>
                <w:szCs w:val="22"/>
              </w:rPr>
              <w:t xml:space="preserve">2025 m. gruodžio 5 d. 3 RSC darbuotojai nuotoliniu būdu dalyvavo Lietuvos sveikatos mokslų universiteto Kauno ligoninės ir </w:t>
            </w:r>
            <w:r w:rsidR="006B2224">
              <w:rPr>
                <w:rFonts w:asciiTheme="majorBidi" w:eastAsia="Calibri" w:hAnsiTheme="majorBidi" w:cstheme="majorBidi"/>
                <w:sz w:val="22"/>
                <w:szCs w:val="22"/>
              </w:rPr>
              <w:t>M</w:t>
            </w:r>
            <w:r w:rsidRPr="00BC48F9">
              <w:rPr>
                <w:rFonts w:asciiTheme="majorBidi" w:eastAsia="Calibri" w:hAnsiTheme="majorBidi" w:cstheme="majorBidi"/>
                <w:sz w:val="22"/>
                <w:szCs w:val="22"/>
              </w:rPr>
              <w:t xml:space="preserve">inisterijos organizuotoje Tarptautinei antikorupcijos dienai </w:t>
            </w:r>
            <w:r w:rsidRPr="00BC48F9">
              <w:rPr>
                <w:rFonts w:asciiTheme="majorBidi" w:eastAsia="Calibri" w:hAnsiTheme="majorBidi" w:cstheme="majorBidi"/>
                <w:sz w:val="22"/>
                <w:szCs w:val="22"/>
              </w:rPr>
              <w:lastRenderedPageBreak/>
              <w:t>paminėti skirtoje konferencijoje „Skaidrumo ir antikorupcinio sąmoningumo stiprinimas sveikatos priežiūros sistemoje“.</w:t>
            </w:r>
          </w:p>
        </w:tc>
      </w:tr>
      <w:tr w:rsidR="00B42386" w:rsidRPr="00BC48F9" w14:paraId="2A8EC390" w14:textId="77777777" w:rsidTr="00C86E39">
        <w:tc>
          <w:tcPr>
            <w:tcW w:w="15613" w:type="dxa"/>
            <w:gridSpan w:val="8"/>
          </w:tcPr>
          <w:p w14:paraId="3DB097BE" w14:textId="2589C430" w:rsidR="00B42386" w:rsidRPr="00BC48F9" w:rsidRDefault="00B42386" w:rsidP="002A2031">
            <w:pPr>
              <w:jc w:val="center"/>
              <w:rPr>
                <w:rFonts w:asciiTheme="majorBidi" w:eastAsia="Calibri" w:hAnsiTheme="majorBidi" w:cstheme="majorBidi"/>
                <w:b/>
                <w:bCs/>
                <w:kern w:val="2"/>
                <w:sz w:val="22"/>
                <w:szCs w:val="22"/>
                <w14:ligatures w14:val="standardContextual"/>
              </w:rPr>
            </w:pPr>
            <w:r w:rsidRPr="00BC48F9">
              <w:rPr>
                <w:rFonts w:asciiTheme="majorBidi" w:eastAsia="Calibri" w:hAnsiTheme="majorBidi" w:cstheme="majorBidi"/>
                <w:b/>
                <w:bCs/>
                <w:kern w:val="2"/>
                <w:sz w:val="22"/>
                <w:szCs w:val="22"/>
                <w14:ligatures w14:val="standardContextual"/>
              </w:rPr>
              <w:lastRenderedPageBreak/>
              <w:t>4. UŽDAVINYS</w:t>
            </w:r>
          </w:p>
          <w:p w14:paraId="6A6472A3" w14:textId="3ABA26F8" w:rsidR="00B42386" w:rsidRPr="00BC48F9" w:rsidRDefault="00B42386" w:rsidP="002A2031">
            <w:pPr>
              <w:jc w:val="center"/>
              <w:rPr>
                <w:rFonts w:asciiTheme="majorBidi" w:hAnsiTheme="majorBidi" w:cstheme="majorBidi"/>
                <w:b/>
                <w:bCs/>
                <w:sz w:val="22"/>
                <w:szCs w:val="22"/>
              </w:rPr>
            </w:pPr>
            <w:bookmarkStart w:id="1" w:name="_Hlk51312501"/>
            <w:r w:rsidRPr="00BC48F9">
              <w:rPr>
                <w:rFonts w:asciiTheme="majorBidi" w:eastAsia="Calibri" w:hAnsiTheme="majorBidi" w:cstheme="majorBidi"/>
                <w:b/>
                <w:bCs/>
                <w:kern w:val="2"/>
                <w:sz w:val="22"/>
                <w:szCs w:val="22"/>
                <w14:ligatures w14:val="standardContextual"/>
              </w:rPr>
              <w:t>Gerinti administracinių ir viešųjų paslaugų kokybę, didinti sprendimų ir procedūrų skaidrumą</w:t>
            </w:r>
            <w:bookmarkEnd w:id="1"/>
          </w:p>
        </w:tc>
      </w:tr>
      <w:tr w:rsidR="00E85AF1" w:rsidRPr="00BC48F9" w14:paraId="3673FBCC" w14:textId="0AA54942" w:rsidTr="00B16183">
        <w:trPr>
          <w:gridAfter w:val="1"/>
          <w:wAfter w:w="7" w:type="dxa"/>
        </w:trPr>
        <w:tc>
          <w:tcPr>
            <w:tcW w:w="704" w:type="dxa"/>
          </w:tcPr>
          <w:p w14:paraId="0DB01074" w14:textId="27676073" w:rsidR="00E85AF1" w:rsidRPr="00BC48F9" w:rsidRDefault="00E85AF1" w:rsidP="00E85AF1">
            <w:pPr>
              <w:jc w:val="center"/>
              <w:rPr>
                <w:rFonts w:asciiTheme="majorBidi" w:eastAsia="Calibri" w:hAnsiTheme="majorBidi" w:cstheme="majorBidi"/>
                <w:kern w:val="2"/>
                <w:sz w:val="22"/>
                <w:szCs w:val="22"/>
                <w14:ligatures w14:val="standardContextual"/>
              </w:rPr>
            </w:pPr>
            <w:r w:rsidRPr="00BC48F9">
              <w:rPr>
                <w:rFonts w:asciiTheme="majorBidi" w:eastAsia="Calibri" w:hAnsiTheme="majorBidi" w:cstheme="majorBidi"/>
                <w:kern w:val="2"/>
                <w:sz w:val="22"/>
                <w:szCs w:val="22"/>
                <w14:ligatures w14:val="standardContextual"/>
              </w:rPr>
              <w:t>4.7</w:t>
            </w:r>
          </w:p>
        </w:tc>
        <w:tc>
          <w:tcPr>
            <w:tcW w:w="3969" w:type="dxa"/>
          </w:tcPr>
          <w:p w14:paraId="3BAEC936" w14:textId="1AB0B5CD" w:rsidR="00E85AF1" w:rsidRPr="00465C7C" w:rsidRDefault="00E85AF1" w:rsidP="00E85AF1">
            <w:pPr>
              <w:jc w:val="both"/>
              <w:rPr>
                <w:rFonts w:asciiTheme="majorBidi" w:eastAsia="Calibri" w:hAnsiTheme="majorBidi" w:cstheme="majorBidi"/>
                <w:kern w:val="2"/>
                <w:sz w:val="22"/>
                <w:szCs w:val="22"/>
                <w14:ligatures w14:val="standardContextual"/>
              </w:rPr>
            </w:pPr>
            <w:r w:rsidRPr="00BC48F9">
              <w:rPr>
                <w:rFonts w:asciiTheme="majorBidi" w:eastAsia="Calibri" w:hAnsiTheme="majorBidi" w:cstheme="majorBidi"/>
                <w:kern w:val="2"/>
                <w:sz w:val="22"/>
                <w:szCs w:val="22"/>
                <w14:ligatures w14:val="standardContextual"/>
              </w:rPr>
              <w:t xml:space="preserve">Vykdyti pirkimų stebėseną pagal tarptautinių ir supaprastintų viešųjų pirkimų rodiklius, skelbiamus VPT švieslentėje adresu </w:t>
            </w:r>
            <w:hyperlink r:id="rId13" w:history="1">
              <w:r w:rsidRPr="00BC48F9">
                <w:rPr>
                  <w:rFonts w:asciiTheme="majorBidi" w:eastAsia="Calibri" w:hAnsiTheme="majorBidi" w:cstheme="majorBidi"/>
                  <w:kern w:val="2"/>
                  <w:sz w:val="22"/>
                  <w:szCs w:val="22"/>
                  <w14:ligatures w14:val="standardContextual"/>
                </w:rPr>
                <w:t>https://vpt.lrv.lt/lt/statistika-ir-analize/pirkimu-vykdytoju-zemelapis-svieslente-1</w:t>
              </w:r>
            </w:hyperlink>
            <w:r w:rsidRPr="00BC48F9">
              <w:rPr>
                <w:rFonts w:asciiTheme="majorBidi" w:eastAsia="Calibri" w:hAnsiTheme="majorBidi" w:cstheme="majorBidi"/>
                <w:kern w:val="2"/>
                <w:sz w:val="22"/>
                <w:szCs w:val="22"/>
                <w14:ligatures w14:val="standardContextual"/>
              </w:rPr>
              <w:t>, ir a</w:t>
            </w:r>
            <w:r w:rsidRPr="00BC48F9">
              <w:rPr>
                <w:rFonts w:asciiTheme="majorBidi" w:eastAsia="Calibri" w:hAnsiTheme="majorBidi" w:cstheme="majorBidi"/>
                <w:color w:val="000000"/>
                <w:kern w:val="2"/>
                <w:sz w:val="22"/>
                <w:szCs w:val="22"/>
                <w14:ligatures w14:val="standardContextual"/>
              </w:rPr>
              <w:t xml:space="preserve">tlikti viešinamos informacijos analizę, o išvadas ir esant poreikiui siūlymus dėl pirkimų stebėsenos rodiklių tobulinimo, korupcijos prevencijos veiklos skaidrumo didinimo </w:t>
            </w:r>
            <w:r w:rsidRPr="00BC48F9">
              <w:rPr>
                <w:rFonts w:asciiTheme="majorBidi" w:eastAsia="Calibri" w:hAnsiTheme="majorBidi" w:cstheme="majorBidi"/>
                <w:color w:val="000000"/>
                <w:kern w:val="2"/>
                <w:sz w:val="22"/>
                <w:szCs w:val="22"/>
                <w14:ligatures w14:val="standardContextual"/>
              </w:rPr>
              <w:lastRenderedPageBreak/>
              <w:t>pateikti įstaigos vadovui ar jo įgaliotam asmeniui ne rečiau nei du kartus metuose.</w:t>
            </w:r>
          </w:p>
        </w:tc>
        <w:tc>
          <w:tcPr>
            <w:tcW w:w="1282" w:type="dxa"/>
          </w:tcPr>
          <w:p w14:paraId="4C6AF824" w14:textId="10B14741" w:rsidR="00E85AF1" w:rsidRPr="00BC48F9" w:rsidRDefault="00E85AF1" w:rsidP="00E85AF1">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lastRenderedPageBreak/>
              <w:t>Ministerija, Ministerijai pavaldžios įstaigos, ASPĮ</w:t>
            </w:r>
          </w:p>
        </w:tc>
        <w:tc>
          <w:tcPr>
            <w:tcW w:w="1559" w:type="dxa"/>
          </w:tcPr>
          <w:p w14:paraId="585C4970" w14:textId="52D83B62" w:rsidR="00E85AF1" w:rsidRPr="00BC48F9" w:rsidRDefault="00E85AF1" w:rsidP="00E85AF1">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t>2023 m. IV </w:t>
            </w:r>
            <w:proofErr w:type="spellStart"/>
            <w:r w:rsidRPr="00BC48F9">
              <w:rPr>
                <w:rFonts w:asciiTheme="majorBidi" w:eastAsia="Calibri" w:hAnsiTheme="majorBidi" w:cstheme="majorBidi"/>
                <w:sz w:val="22"/>
                <w:szCs w:val="22"/>
              </w:rPr>
              <w:t>ketv</w:t>
            </w:r>
            <w:proofErr w:type="spellEnd"/>
            <w:r w:rsidRPr="00BC48F9">
              <w:rPr>
                <w:rFonts w:asciiTheme="majorBidi" w:eastAsia="Calibri" w:hAnsiTheme="majorBidi" w:cstheme="majorBidi"/>
                <w:sz w:val="22"/>
                <w:szCs w:val="22"/>
              </w:rPr>
              <w:t>.,</w:t>
            </w:r>
          </w:p>
          <w:p w14:paraId="677A3E9A" w14:textId="77777777" w:rsidR="00E85AF1" w:rsidRPr="00BC48F9" w:rsidRDefault="00E85AF1" w:rsidP="00E85AF1">
            <w:pPr>
              <w:jc w:val="center"/>
              <w:rPr>
                <w:rFonts w:asciiTheme="majorBidi" w:eastAsia="Calibri" w:hAnsiTheme="majorBidi" w:cstheme="majorBidi"/>
                <w:sz w:val="22"/>
                <w:szCs w:val="22"/>
              </w:rPr>
            </w:pPr>
            <w:r w:rsidRPr="00BC48F9">
              <w:rPr>
                <w:rFonts w:asciiTheme="majorBidi" w:eastAsia="Calibri" w:hAnsiTheme="majorBidi" w:cstheme="majorBidi"/>
                <w:sz w:val="22"/>
                <w:szCs w:val="22"/>
              </w:rPr>
              <w:t>2024 m. IV </w:t>
            </w:r>
            <w:proofErr w:type="spellStart"/>
            <w:r w:rsidRPr="00BC48F9">
              <w:rPr>
                <w:rFonts w:asciiTheme="majorBidi" w:eastAsia="Calibri" w:hAnsiTheme="majorBidi" w:cstheme="majorBidi"/>
                <w:sz w:val="22"/>
                <w:szCs w:val="22"/>
              </w:rPr>
              <w:t>ketv</w:t>
            </w:r>
            <w:proofErr w:type="spellEnd"/>
            <w:r w:rsidRPr="00BC48F9">
              <w:rPr>
                <w:rFonts w:asciiTheme="majorBidi" w:eastAsia="Calibri" w:hAnsiTheme="majorBidi" w:cstheme="majorBidi"/>
                <w:sz w:val="22"/>
                <w:szCs w:val="22"/>
              </w:rPr>
              <w:t>.,</w:t>
            </w:r>
          </w:p>
          <w:p w14:paraId="04450B98" w14:textId="57C08FE2" w:rsidR="00E85AF1" w:rsidRPr="00BC48F9" w:rsidRDefault="00E85AF1" w:rsidP="00E85AF1">
            <w:pPr>
              <w:jc w:val="center"/>
              <w:rPr>
                <w:rFonts w:asciiTheme="majorBidi" w:eastAsia="Calibri" w:hAnsiTheme="majorBidi" w:cstheme="majorBidi"/>
                <w:b/>
                <w:bCs/>
                <w:kern w:val="2"/>
                <w:sz w:val="22"/>
                <w:szCs w:val="22"/>
                <w14:ligatures w14:val="standardContextual"/>
              </w:rPr>
            </w:pPr>
            <w:r w:rsidRPr="00BC48F9">
              <w:rPr>
                <w:rFonts w:asciiTheme="majorBidi" w:eastAsia="Calibri" w:hAnsiTheme="majorBidi" w:cstheme="majorBidi"/>
                <w:sz w:val="22"/>
                <w:szCs w:val="22"/>
              </w:rPr>
              <w:t>2025 m. IV </w:t>
            </w:r>
            <w:proofErr w:type="spellStart"/>
            <w:r w:rsidRPr="00BC48F9">
              <w:rPr>
                <w:rFonts w:asciiTheme="majorBidi" w:eastAsia="Calibri" w:hAnsiTheme="majorBidi" w:cstheme="majorBidi"/>
                <w:sz w:val="22"/>
                <w:szCs w:val="22"/>
              </w:rPr>
              <w:t>ketv</w:t>
            </w:r>
            <w:proofErr w:type="spellEnd"/>
            <w:r w:rsidRPr="00BC48F9">
              <w:rPr>
                <w:rFonts w:asciiTheme="majorBidi" w:eastAsia="Calibri" w:hAnsiTheme="majorBidi" w:cstheme="majorBidi"/>
                <w:sz w:val="22"/>
                <w:szCs w:val="22"/>
              </w:rPr>
              <w:t>.</w:t>
            </w:r>
          </w:p>
        </w:tc>
        <w:tc>
          <w:tcPr>
            <w:tcW w:w="1990" w:type="dxa"/>
          </w:tcPr>
          <w:p w14:paraId="2C82BA87" w14:textId="6282C913" w:rsidR="00E85AF1" w:rsidRPr="00465C7C" w:rsidRDefault="00E85AF1" w:rsidP="00465C7C">
            <w:pPr>
              <w:ind w:hanging="3"/>
              <w:jc w:val="both"/>
              <w:rPr>
                <w:rFonts w:asciiTheme="majorBidi" w:hAnsiTheme="majorBidi" w:cstheme="majorBidi"/>
                <w:sz w:val="22"/>
                <w:szCs w:val="22"/>
                <w:lang w:eastAsia="en-GB"/>
              </w:rPr>
            </w:pPr>
            <w:r w:rsidRPr="00BC48F9">
              <w:rPr>
                <w:rFonts w:asciiTheme="majorBidi" w:hAnsiTheme="majorBidi" w:cstheme="majorBidi"/>
                <w:color w:val="000000"/>
                <w:sz w:val="22"/>
                <w:szCs w:val="22"/>
              </w:rPr>
              <w:t xml:space="preserve">Skaidresni, efektyviau vykdomi viešieji pirkimai, užtikrinant </w:t>
            </w:r>
            <w:r w:rsidRPr="00BC48F9">
              <w:rPr>
                <w:rFonts w:asciiTheme="majorBidi" w:hAnsiTheme="majorBidi" w:cstheme="majorBidi"/>
                <w:sz w:val="22"/>
                <w:szCs w:val="22"/>
                <w:lang w:eastAsia="en-GB"/>
              </w:rPr>
              <w:t>viešųjų pirkimų tikslą – racionaliai naudoti skirtas lėšas.</w:t>
            </w:r>
          </w:p>
        </w:tc>
        <w:tc>
          <w:tcPr>
            <w:tcW w:w="2126" w:type="dxa"/>
          </w:tcPr>
          <w:p w14:paraId="605EEB5F" w14:textId="1D69716D" w:rsidR="00E85AF1" w:rsidRPr="00BC48F9" w:rsidRDefault="00E85AF1" w:rsidP="00291742">
            <w:pPr>
              <w:jc w:val="both"/>
              <w:rPr>
                <w:rFonts w:asciiTheme="majorBidi" w:eastAsia="Calibri" w:hAnsiTheme="majorBidi" w:cstheme="majorBidi"/>
                <w:color w:val="000000"/>
                <w:sz w:val="22"/>
                <w:szCs w:val="22"/>
                <w:lang w:eastAsia="lt-LT"/>
              </w:rPr>
            </w:pPr>
            <w:r w:rsidRPr="00BC48F9">
              <w:rPr>
                <w:rFonts w:asciiTheme="majorBidi" w:eastAsia="Calibri" w:hAnsiTheme="majorBidi" w:cstheme="majorBidi"/>
                <w:color w:val="000000"/>
                <w:sz w:val="22"/>
                <w:szCs w:val="22"/>
                <w:lang w:eastAsia="lt-LT"/>
              </w:rPr>
              <w:t xml:space="preserve">Įstaigos vadovui ar jo įgaliotam asmeniui pateiktų išvadų apie atliktos viešųjų pirkimų stebėsenos pagal tarptautinių ir supaprastintų viešųjų pirkimų rodiklius analizės rezultatus ir siūlymus skaičius: 2023 m. – 1 vnt., </w:t>
            </w:r>
            <w:r w:rsidRPr="00BC48F9">
              <w:rPr>
                <w:rFonts w:asciiTheme="majorBidi" w:eastAsia="Calibri" w:hAnsiTheme="majorBidi" w:cstheme="majorBidi"/>
                <w:color w:val="000000"/>
                <w:sz w:val="22"/>
                <w:szCs w:val="22"/>
                <w:lang w:eastAsia="lt-LT"/>
              </w:rPr>
              <w:lastRenderedPageBreak/>
              <w:t>2024 m. – 2 vnt., 2025 – 2 vnt.</w:t>
            </w:r>
          </w:p>
        </w:tc>
        <w:tc>
          <w:tcPr>
            <w:tcW w:w="3976" w:type="dxa"/>
          </w:tcPr>
          <w:p w14:paraId="01F81AA8" w14:textId="6B34B513" w:rsidR="00E85AF1" w:rsidRPr="00BC48F9" w:rsidRDefault="00CB22CD" w:rsidP="00CB22CD">
            <w:pPr>
              <w:spacing w:after="120"/>
              <w:jc w:val="both"/>
              <w:rPr>
                <w:rFonts w:asciiTheme="majorBidi" w:hAnsiTheme="majorBidi" w:cstheme="majorBidi"/>
                <w:bCs/>
                <w:sz w:val="22"/>
                <w:szCs w:val="22"/>
              </w:rPr>
            </w:pPr>
            <w:r w:rsidRPr="00BC48F9">
              <w:rPr>
                <w:rFonts w:asciiTheme="majorBidi" w:hAnsiTheme="majorBidi" w:cstheme="majorBidi"/>
                <w:bCs/>
                <w:sz w:val="22"/>
                <w:szCs w:val="22"/>
              </w:rPr>
              <w:lastRenderedPageBreak/>
              <w:t>A</w:t>
            </w:r>
            <w:r w:rsidR="00AE00A0" w:rsidRPr="00BC48F9">
              <w:rPr>
                <w:rFonts w:asciiTheme="majorBidi" w:hAnsiTheme="majorBidi" w:cstheme="majorBidi"/>
                <w:bCs/>
                <w:sz w:val="22"/>
                <w:szCs w:val="22"/>
              </w:rPr>
              <w:t xml:space="preserve">tlikta RSC viešųjų pirkimų vykdymo stebėsena pagal tarptautinių ir supaprastintų viešųjų pirkimų rodiklius ir išvada </w:t>
            </w:r>
            <w:r w:rsidRPr="00BC48F9">
              <w:rPr>
                <w:rFonts w:asciiTheme="majorBidi" w:hAnsiTheme="majorBidi" w:cstheme="majorBidi"/>
                <w:bCs/>
                <w:sz w:val="22"/>
                <w:szCs w:val="22"/>
              </w:rPr>
              <w:t xml:space="preserve">2025 m. gruodžio 30 d. </w:t>
            </w:r>
            <w:r w:rsidR="00AE00A0" w:rsidRPr="00BC48F9">
              <w:rPr>
                <w:rFonts w:asciiTheme="majorBidi" w:hAnsiTheme="majorBidi" w:cstheme="majorBidi"/>
                <w:bCs/>
                <w:sz w:val="22"/>
                <w:szCs w:val="22"/>
              </w:rPr>
              <w:t>pateikta RSC direktoriui.</w:t>
            </w:r>
          </w:p>
        </w:tc>
      </w:tr>
      <w:tr w:rsidR="000E4D2A" w:rsidRPr="00BC48F9" w14:paraId="35BBAB42" w14:textId="77777777" w:rsidTr="00396A0B">
        <w:trPr>
          <w:gridAfter w:val="1"/>
          <w:wAfter w:w="7" w:type="dxa"/>
        </w:trPr>
        <w:tc>
          <w:tcPr>
            <w:tcW w:w="15606" w:type="dxa"/>
            <w:gridSpan w:val="7"/>
          </w:tcPr>
          <w:p w14:paraId="6FA78CCB" w14:textId="77777777" w:rsidR="000E4D2A" w:rsidRPr="00BC48F9" w:rsidRDefault="000E4D2A" w:rsidP="000E4D2A">
            <w:pPr>
              <w:jc w:val="center"/>
              <w:rPr>
                <w:rFonts w:asciiTheme="majorBidi" w:eastAsia="Calibri" w:hAnsiTheme="majorBidi" w:cstheme="majorBidi"/>
                <w:b/>
                <w:bCs/>
                <w:kern w:val="2"/>
                <w:sz w:val="22"/>
                <w:szCs w:val="22"/>
              </w:rPr>
            </w:pPr>
            <w:r w:rsidRPr="00BC48F9">
              <w:rPr>
                <w:rFonts w:asciiTheme="majorBidi" w:eastAsia="Calibri" w:hAnsiTheme="majorBidi" w:cstheme="majorBidi"/>
                <w:b/>
                <w:bCs/>
                <w:kern w:val="2"/>
                <w:sz w:val="22"/>
                <w:szCs w:val="22"/>
              </w:rPr>
              <w:t>5. UŽDAVINYS</w:t>
            </w:r>
          </w:p>
          <w:p w14:paraId="2FFA7087" w14:textId="09D12DBA" w:rsidR="000E4D2A" w:rsidRPr="00BC48F9" w:rsidRDefault="000E4D2A" w:rsidP="000E4D2A">
            <w:pPr>
              <w:jc w:val="center"/>
              <w:rPr>
                <w:rFonts w:asciiTheme="majorBidi" w:hAnsiTheme="majorBidi" w:cstheme="majorBidi"/>
                <w:bCs/>
                <w:sz w:val="22"/>
                <w:szCs w:val="22"/>
              </w:rPr>
            </w:pPr>
            <w:r w:rsidRPr="00BC48F9">
              <w:rPr>
                <w:rFonts w:asciiTheme="majorBidi" w:eastAsia="Calibri" w:hAnsiTheme="majorBidi" w:cstheme="majorBidi"/>
                <w:b/>
                <w:bCs/>
                <w:kern w:val="2"/>
                <w:sz w:val="22"/>
                <w:szCs w:val="22"/>
              </w:rPr>
              <w:t>Ūkio subjektų veiklos priežiūros efektyvinimas</w:t>
            </w:r>
          </w:p>
        </w:tc>
      </w:tr>
      <w:tr w:rsidR="004A3FC5" w:rsidRPr="00BC48F9" w14:paraId="74B04579" w14:textId="77777777" w:rsidTr="00B16183">
        <w:trPr>
          <w:gridAfter w:val="1"/>
          <w:wAfter w:w="7" w:type="dxa"/>
        </w:trPr>
        <w:tc>
          <w:tcPr>
            <w:tcW w:w="704" w:type="dxa"/>
          </w:tcPr>
          <w:p w14:paraId="6C1E91E9" w14:textId="4F147D66" w:rsidR="004A3FC5" w:rsidRPr="00BC48F9" w:rsidRDefault="004A3FC5" w:rsidP="004A3FC5">
            <w:pPr>
              <w:jc w:val="center"/>
              <w:rPr>
                <w:rFonts w:asciiTheme="majorBidi" w:eastAsia="Calibri" w:hAnsiTheme="majorBidi" w:cstheme="majorBidi"/>
                <w:kern w:val="2"/>
                <w:sz w:val="22"/>
                <w:szCs w:val="22"/>
                <w14:ligatures w14:val="standardContextual"/>
              </w:rPr>
            </w:pPr>
            <w:r w:rsidRPr="00BC48F9">
              <w:rPr>
                <w:rFonts w:asciiTheme="majorBidi" w:hAnsiTheme="majorBidi" w:cstheme="majorBidi"/>
                <w:sz w:val="22"/>
                <w:szCs w:val="22"/>
              </w:rPr>
              <w:t>5.3.</w:t>
            </w:r>
          </w:p>
        </w:tc>
        <w:tc>
          <w:tcPr>
            <w:tcW w:w="3969" w:type="dxa"/>
          </w:tcPr>
          <w:p w14:paraId="6BD0973F" w14:textId="2E43C5C3" w:rsidR="004A3FC5" w:rsidRPr="00BC48F9" w:rsidRDefault="004A3FC5" w:rsidP="004A3FC5">
            <w:pPr>
              <w:jc w:val="both"/>
              <w:rPr>
                <w:rFonts w:asciiTheme="majorBidi" w:eastAsia="Calibri" w:hAnsiTheme="majorBidi" w:cstheme="majorBidi"/>
                <w:kern w:val="2"/>
                <w:sz w:val="22"/>
                <w:szCs w:val="22"/>
                <w14:ligatures w14:val="standardContextual"/>
              </w:rPr>
            </w:pPr>
            <w:r w:rsidRPr="00BC48F9">
              <w:rPr>
                <w:rFonts w:asciiTheme="majorBidi" w:hAnsiTheme="majorBidi" w:cstheme="majorBidi"/>
                <w:sz w:val="22"/>
                <w:szCs w:val="22"/>
              </w:rPr>
              <w:t>Atsižvelgiant į teisės aktų, reglamentuojančių radiacinę ir fizinę saugą, taikymo ir sprendimų priėmimo praktikos, vykdant viešojo administravimo procedūras radiacinės saugos priežiūros srityje, vertinimo rezultatus, organizuoti tikslinius radiacinės saugos priežiūrą vykdančių RSC darbuotojų mokymus, siekiant užtikrinti vienodą viešojo administravimo funkcijų radiacinės saugos priežiūros srityje vykdymo ir teisės aktų, reglamentuojančių radiacinę ir fizinę saugą, įgyvendinimo praktiką, stiprinti RSC gebėjimus, didinti veiklos efektyvumą (rezultatyvumą), efektyviai naudoti RSC žmogiškuosius ir finansinius išteklius.</w:t>
            </w:r>
          </w:p>
        </w:tc>
        <w:tc>
          <w:tcPr>
            <w:tcW w:w="1282" w:type="dxa"/>
          </w:tcPr>
          <w:p w14:paraId="3C47329D" w14:textId="72F0A105" w:rsidR="004A3FC5" w:rsidRPr="00BC48F9" w:rsidRDefault="004A3FC5" w:rsidP="004A3FC5">
            <w:pPr>
              <w:ind w:left="-107" w:right="-109"/>
              <w:jc w:val="center"/>
              <w:rPr>
                <w:rFonts w:asciiTheme="majorBidi" w:eastAsia="Calibri" w:hAnsiTheme="majorBidi" w:cstheme="majorBidi"/>
                <w:sz w:val="22"/>
                <w:szCs w:val="22"/>
              </w:rPr>
            </w:pPr>
            <w:r w:rsidRPr="00BC48F9">
              <w:rPr>
                <w:rFonts w:eastAsia="Calibri"/>
                <w:kern w:val="2"/>
                <w:sz w:val="22"/>
                <w:szCs w:val="22"/>
              </w:rPr>
              <w:t xml:space="preserve">Ministerijai pavaldžios viešojo </w:t>
            </w:r>
            <w:proofErr w:type="spellStart"/>
            <w:r w:rsidRPr="00BC48F9">
              <w:rPr>
                <w:rFonts w:eastAsia="Calibri"/>
                <w:kern w:val="2"/>
                <w:sz w:val="22"/>
                <w:szCs w:val="22"/>
              </w:rPr>
              <w:t>administra</w:t>
            </w:r>
            <w:proofErr w:type="spellEnd"/>
            <w:r w:rsidRPr="00BC48F9">
              <w:rPr>
                <w:rFonts w:eastAsia="Calibri"/>
                <w:kern w:val="2"/>
                <w:sz w:val="22"/>
                <w:szCs w:val="22"/>
              </w:rPr>
              <w:t>-vimo įstaigos, vykdančios ūkio subjektų kontrolę</w:t>
            </w:r>
          </w:p>
        </w:tc>
        <w:tc>
          <w:tcPr>
            <w:tcW w:w="1559" w:type="dxa"/>
          </w:tcPr>
          <w:p w14:paraId="126D8C13" w14:textId="329F6F44" w:rsidR="004A3FC5" w:rsidRPr="00BC48F9" w:rsidRDefault="004A3FC5" w:rsidP="004A3FC5">
            <w:pPr>
              <w:jc w:val="center"/>
              <w:rPr>
                <w:rFonts w:asciiTheme="majorBidi" w:eastAsia="Calibri" w:hAnsiTheme="majorBidi" w:cstheme="majorBidi"/>
                <w:sz w:val="22"/>
                <w:szCs w:val="22"/>
              </w:rPr>
            </w:pPr>
            <w:r w:rsidRPr="00BC48F9">
              <w:rPr>
                <w:rFonts w:eastAsia="Calibri"/>
                <w:kern w:val="2"/>
                <w:sz w:val="22"/>
                <w:szCs w:val="22"/>
              </w:rPr>
              <w:t>2025 m. IV </w:t>
            </w:r>
            <w:proofErr w:type="spellStart"/>
            <w:r w:rsidRPr="00BC48F9">
              <w:rPr>
                <w:rFonts w:eastAsia="Calibri"/>
                <w:kern w:val="2"/>
                <w:sz w:val="22"/>
                <w:szCs w:val="22"/>
              </w:rPr>
              <w:t>ketv</w:t>
            </w:r>
            <w:proofErr w:type="spellEnd"/>
            <w:r w:rsidRPr="00BC48F9">
              <w:rPr>
                <w:rFonts w:eastAsia="Calibri"/>
                <w:kern w:val="2"/>
                <w:sz w:val="22"/>
                <w:szCs w:val="22"/>
              </w:rPr>
              <w:t>.</w:t>
            </w:r>
          </w:p>
        </w:tc>
        <w:tc>
          <w:tcPr>
            <w:tcW w:w="1990" w:type="dxa"/>
          </w:tcPr>
          <w:p w14:paraId="0FA382FB" w14:textId="0D1B71E5" w:rsidR="004A3FC5" w:rsidRPr="00BC48F9" w:rsidRDefault="004D4BC1" w:rsidP="004A3FC5">
            <w:pPr>
              <w:ind w:hanging="3"/>
              <w:jc w:val="both"/>
              <w:rPr>
                <w:rFonts w:asciiTheme="majorBidi" w:hAnsiTheme="majorBidi" w:cstheme="majorBidi"/>
                <w:color w:val="000000"/>
                <w:sz w:val="22"/>
                <w:szCs w:val="22"/>
              </w:rPr>
            </w:pPr>
            <w:r w:rsidRPr="00BC48F9">
              <w:rPr>
                <w:kern w:val="2"/>
                <w:sz w:val="22"/>
                <w:szCs w:val="22"/>
              </w:rPr>
              <w:t>Efektyvesnė ūkio subjektų kontrolė, taikant vienodą praktiką ir didinant įmonių ir įstaigų pasitikėjimą kontroliuojančiomis įstaigomis, taip mažinant korupcijos pasireiškimo tikimybę vienoje iš rizikingiausių veiklos sričių.</w:t>
            </w:r>
          </w:p>
        </w:tc>
        <w:tc>
          <w:tcPr>
            <w:tcW w:w="2126" w:type="dxa"/>
          </w:tcPr>
          <w:p w14:paraId="0EE49501" w14:textId="35F7D6C7" w:rsidR="004A3FC5" w:rsidRPr="00BC48F9" w:rsidRDefault="004D4BC1" w:rsidP="004D4BC1">
            <w:pPr>
              <w:jc w:val="both"/>
              <w:rPr>
                <w:rFonts w:asciiTheme="majorBidi" w:eastAsia="Calibri" w:hAnsiTheme="majorBidi" w:cstheme="majorBidi"/>
                <w:color w:val="000000"/>
                <w:sz w:val="22"/>
                <w:szCs w:val="22"/>
                <w:lang w:eastAsia="lt-LT"/>
              </w:rPr>
            </w:pPr>
            <w:r w:rsidRPr="00BC48F9">
              <w:rPr>
                <w:rFonts w:asciiTheme="majorBidi" w:eastAsia="Calibri" w:hAnsiTheme="majorBidi" w:cstheme="majorBidi"/>
                <w:color w:val="000000"/>
                <w:sz w:val="22"/>
                <w:szCs w:val="22"/>
                <w:lang w:eastAsia="lt-LT"/>
              </w:rPr>
              <w:t>Atsižvelgiant į teisės aktų taikymo ir sprendimų priėmimo praktikos vykdant viešojo administravimo procedūras kontrolės srityje vertinimo rezultatus, suorganizuotų tikslinių kontrolę atliekančių specialistų mokymų skaičius: 2024 m. – 1 vnt., 2025 – 1 vnt.</w:t>
            </w:r>
          </w:p>
        </w:tc>
        <w:tc>
          <w:tcPr>
            <w:tcW w:w="3976" w:type="dxa"/>
          </w:tcPr>
          <w:p w14:paraId="245768D1" w14:textId="445D36F7" w:rsidR="004A3FC5" w:rsidRPr="00BC48F9" w:rsidRDefault="004A3FC5" w:rsidP="00291742">
            <w:pPr>
              <w:spacing w:after="120" w:line="228" w:lineRule="auto"/>
              <w:jc w:val="both"/>
              <w:rPr>
                <w:rFonts w:asciiTheme="majorBidi" w:hAnsiTheme="majorBidi" w:cstheme="majorBidi"/>
                <w:bCs/>
                <w:sz w:val="22"/>
                <w:szCs w:val="22"/>
              </w:rPr>
            </w:pPr>
            <w:r w:rsidRPr="00BC48F9">
              <w:rPr>
                <w:rFonts w:asciiTheme="majorBidi" w:hAnsiTheme="majorBidi" w:cstheme="majorBidi"/>
                <w:bCs/>
                <w:sz w:val="22"/>
                <w:szCs w:val="22"/>
              </w:rPr>
              <w:t xml:space="preserve">2 RSC Radiacinės saugos priežiūros skyriaus darbuotojai 2025 m. rugsėjo 22–26 d. dalyvavo Tarptautinės atominės energijos agentūros (TATENA) organizuotame moksliniame vizite Suomijos radiacinę ir branduolinę saugą reguliuojančioje institucijoje (STUK), Vantoje, Suomijoje. Mokslinio vizito metu buvo įgytos ir pagilintos žinios apie atliekamus inspekcinius patikrinimus branduolinės medicinos įstaigose ir </w:t>
            </w:r>
            <w:proofErr w:type="spellStart"/>
            <w:r w:rsidRPr="00BC48F9">
              <w:rPr>
                <w:rFonts w:asciiTheme="majorBidi" w:hAnsiTheme="majorBidi" w:cstheme="majorBidi"/>
                <w:bCs/>
                <w:sz w:val="22"/>
                <w:szCs w:val="22"/>
              </w:rPr>
              <w:t>ciklotronus</w:t>
            </w:r>
            <w:proofErr w:type="spellEnd"/>
            <w:r w:rsidRPr="00BC48F9">
              <w:rPr>
                <w:rFonts w:asciiTheme="majorBidi" w:hAnsiTheme="majorBidi" w:cstheme="majorBidi"/>
                <w:bCs/>
                <w:sz w:val="22"/>
                <w:szCs w:val="22"/>
              </w:rPr>
              <w:t xml:space="preserve"> naudojančiose įstaigose.</w:t>
            </w:r>
          </w:p>
          <w:p w14:paraId="485CEBD2" w14:textId="7913345E" w:rsidR="004A3FC5" w:rsidRPr="00BC48F9" w:rsidRDefault="004A3FC5" w:rsidP="00291742">
            <w:pPr>
              <w:spacing w:after="120" w:line="228" w:lineRule="auto"/>
              <w:jc w:val="both"/>
              <w:rPr>
                <w:rFonts w:asciiTheme="majorBidi" w:hAnsiTheme="majorBidi" w:cstheme="majorBidi"/>
                <w:bCs/>
                <w:sz w:val="22"/>
                <w:szCs w:val="22"/>
              </w:rPr>
            </w:pPr>
            <w:r w:rsidRPr="00BC48F9">
              <w:rPr>
                <w:rFonts w:asciiTheme="majorBidi" w:hAnsiTheme="majorBidi" w:cstheme="majorBidi"/>
                <w:bCs/>
                <w:sz w:val="22"/>
                <w:szCs w:val="22"/>
              </w:rPr>
              <w:t>2 RSC darbuotojai kontaktiniu būdu 2025 m. spalio 14 d. dalyvavo Lietuvos Respublikos ekonomikos ir inovacijų ministerijos ir UAB „AVGO Group“ organizuotuose mokymuose „Ūkio (verslo) subjektų administracinė atsakomybė. Poveikio priemonių taikymas verslo (ūkio) subjektams ir teisė užginčyti priežiūros institucijos sprendimus“ (6 akad. val.).</w:t>
            </w:r>
          </w:p>
          <w:p w14:paraId="7234F537" w14:textId="74E06BAE" w:rsidR="004A3FC5" w:rsidRPr="00BC48F9" w:rsidRDefault="004A3FC5" w:rsidP="00291742">
            <w:pPr>
              <w:spacing w:after="60" w:line="228" w:lineRule="auto"/>
              <w:jc w:val="both"/>
              <w:rPr>
                <w:rFonts w:asciiTheme="majorBidi" w:hAnsiTheme="majorBidi" w:cstheme="majorBidi"/>
                <w:bCs/>
                <w:sz w:val="22"/>
                <w:szCs w:val="22"/>
              </w:rPr>
            </w:pPr>
            <w:r w:rsidRPr="00BC48F9">
              <w:rPr>
                <w:rFonts w:asciiTheme="majorBidi" w:hAnsiTheme="majorBidi" w:cstheme="majorBidi"/>
                <w:bCs/>
                <w:sz w:val="22"/>
                <w:szCs w:val="22"/>
              </w:rPr>
              <w:t>13 RSC darbuotojų 2025 m. lapkričio 25 d. (kontaktiniu būdu) ir 2025 m. gruodžio 5 d. (nuotoliniu būdu) dalyvavo Lietuvos Respublikos ekonomikos ir inovacijų ministerijos ir UAB „Efektyvi vadyba“ organizuotuose mokymuose „Reguliavimo naštos mažinimo menas: kaip kurti mažiau varžančią verslo aplinką“ (4 akad. val.).</w:t>
            </w:r>
          </w:p>
        </w:tc>
      </w:tr>
    </w:tbl>
    <w:p w14:paraId="2478061B" w14:textId="5D129840" w:rsidR="00660611" w:rsidRPr="00BC48F9" w:rsidRDefault="00277694" w:rsidP="00572631">
      <w:pPr>
        <w:jc w:val="center"/>
        <w:rPr>
          <w:rFonts w:eastAsia="Calibri"/>
          <w:szCs w:val="24"/>
          <w:lang w:eastAsia="lt-LT"/>
        </w:rPr>
      </w:pPr>
      <w:r w:rsidRPr="00BC48F9">
        <w:rPr>
          <w:rFonts w:eastAsia="Calibri"/>
          <w:szCs w:val="24"/>
          <w:lang w:eastAsia="lt-LT"/>
        </w:rPr>
        <w:t>__________________________</w:t>
      </w:r>
    </w:p>
    <w:p w14:paraId="0384202E" w14:textId="77777777" w:rsidR="00572631" w:rsidRPr="00BC48F9" w:rsidRDefault="00572631">
      <w:pPr>
        <w:rPr>
          <w:sz w:val="2"/>
          <w:szCs w:val="2"/>
        </w:rPr>
      </w:pPr>
    </w:p>
    <w:sectPr w:rsidR="00572631" w:rsidRPr="00BC48F9" w:rsidSect="00853E5A">
      <w:headerReference w:type="default" r:id="rId14"/>
      <w:pgSz w:w="16840" w:h="11907" w:orient="landscape" w:code="9"/>
      <w:pgMar w:top="1701" w:right="1134" w:bottom="107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85F4" w14:textId="77777777" w:rsidR="00CC045F" w:rsidRDefault="00CC045F" w:rsidP="00572631">
      <w:r>
        <w:separator/>
      </w:r>
    </w:p>
  </w:endnote>
  <w:endnote w:type="continuationSeparator" w:id="0">
    <w:p w14:paraId="6FE71C9E" w14:textId="77777777" w:rsidR="00CC045F" w:rsidRDefault="00CC045F" w:rsidP="0057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77DA" w14:textId="77777777" w:rsidR="00CC045F" w:rsidRDefault="00CC045F" w:rsidP="00572631">
      <w:r>
        <w:separator/>
      </w:r>
    </w:p>
  </w:footnote>
  <w:footnote w:type="continuationSeparator" w:id="0">
    <w:p w14:paraId="12776965" w14:textId="77777777" w:rsidR="00CC045F" w:rsidRDefault="00CC045F" w:rsidP="00572631">
      <w:r>
        <w:continuationSeparator/>
      </w:r>
    </w:p>
  </w:footnote>
  <w:footnote w:id="1">
    <w:p w14:paraId="481CA1A2" w14:textId="796B8975" w:rsidR="00BC3443" w:rsidRPr="00BC3443" w:rsidRDefault="00BC3443" w:rsidP="00BC3443">
      <w:pPr>
        <w:pStyle w:val="FootnoteText"/>
        <w:rPr>
          <w:rFonts w:eastAsia="Calibri"/>
          <w:kern w:val="2"/>
          <w14:ligatures w14:val="standardContextual"/>
        </w:rPr>
      </w:pPr>
      <w:r>
        <w:rPr>
          <w:rStyle w:val="FootnoteReference"/>
        </w:rPr>
        <w:footnoteRef/>
      </w:r>
      <w:r>
        <w:t xml:space="preserve"> </w:t>
      </w:r>
      <w:r w:rsidRPr="00BC3443">
        <w:rPr>
          <w:rFonts w:eastAsia="Calibri"/>
          <w:kern w:val="2"/>
          <w14:ligatures w14:val="standardContextual"/>
        </w:rPr>
        <w:t>Jei Ministerija taps naujų įstaigų dalininke ar įstaigos bus reorganizuotos ir keisis skaičius, tai susitikimai bus vykdomi 2025 m., todėl skaičius nėra absoliutus.</w:t>
      </w:r>
    </w:p>
  </w:footnote>
  <w:footnote w:id="2">
    <w:p w14:paraId="0919D9A0" w14:textId="34A51A0B" w:rsidR="00ED0738" w:rsidRDefault="00ED0738" w:rsidP="00ED0738">
      <w:pPr>
        <w:pStyle w:val="FootnoteText"/>
      </w:pPr>
      <w:r>
        <w:rPr>
          <w:rStyle w:val="FootnoteReference"/>
        </w:rPr>
        <w:footnoteRef/>
      </w:r>
      <w:r>
        <w:t xml:space="preserve"> </w:t>
      </w:r>
      <w:r>
        <w:t xml:space="preserve">Jei SAM taps dalininku naujų įstaigų, ar įstaigos bus reorganizuotos ir keisis skaičius, tai susitikimai bus vykdomi 2025 m., todėl skaičius nėra absoliutus. </w:t>
      </w:r>
    </w:p>
    <w:p w14:paraId="3FBE8872" w14:textId="77777777" w:rsidR="00ED0738" w:rsidRDefault="00ED0738" w:rsidP="00ED07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402491"/>
      <w:docPartObj>
        <w:docPartGallery w:val="Page Numbers (Top of Page)"/>
        <w:docPartUnique/>
      </w:docPartObj>
    </w:sdtPr>
    <w:sdtEndPr>
      <w:rPr>
        <w:noProof/>
      </w:rPr>
    </w:sdtEndPr>
    <w:sdtContent>
      <w:p w14:paraId="421F8162" w14:textId="77777777" w:rsidR="00572631" w:rsidRDefault="00572631">
        <w:pPr>
          <w:pStyle w:val="Header"/>
          <w:jc w:val="center"/>
        </w:pPr>
        <w:r>
          <w:fldChar w:fldCharType="begin"/>
        </w:r>
        <w:r>
          <w:instrText xml:space="preserve"> PAGE   \* MERGEFORMAT </w:instrText>
        </w:r>
        <w:r>
          <w:fldChar w:fldCharType="separate"/>
        </w:r>
        <w:r w:rsidR="00451C0A">
          <w:rPr>
            <w:noProof/>
          </w:rPr>
          <w:t>3</w:t>
        </w:r>
        <w:r>
          <w:rPr>
            <w:noProof/>
          </w:rPr>
          <w:fldChar w:fldCharType="end"/>
        </w:r>
      </w:p>
    </w:sdtContent>
  </w:sdt>
  <w:p w14:paraId="4DB353A2" w14:textId="77777777" w:rsidR="00572631" w:rsidRDefault="00572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12"/>
    <w:rsid w:val="00003B55"/>
    <w:rsid w:val="00010668"/>
    <w:rsid w:val="00015769"/>
    <w:rsid w:val="0004235F"/>
    <w:rsid w:val="00045230"/>
    <w:rsid w:val="00045A30"/>
    <w:rsid w:val="00070E5C"/>
    <w:rsid w:val="000734CB"/>
    <w:rsid w:val="00081D09"/>
    <w:rsid w:val="00090102"/>
    <w:rsid w:val="000945D4"/>
    <w:rsid w:val="000966D1"/>
    <w:rsid w:val="000C030C"/>
    <w:rsid w:val="000C0A4B"/>
    <w:rsid w:val="000C0CFB"/>
    <w:rsid w:val="000D1C76"/>
    <w:rsid w:val="000D25B6"/>
    <w:rsid w:val="000D5A9E"/>
    <w:rsid w:val="000E4D2A"/>
    <w:rsid w:val="000E7C71"/>
    <w:rsid w:val="000F71B1"/>
    <w:rsid w:val="001164D6"/>
    <w:rsid w:val="00117455"/>
    <w:rsid w:val="00130332"/>
    <w:rsid w:val="001448EB"/>
    <w:rsid w:val="00146DB0"/>
    <w:rsid w:val="00147AE7"/>
    <w:rsid w:val="0015175D"/>
    <w:rsid w:val="0016193C"/>
    <w:rsid w:val="0016269E"/>
    <w:rsid w:val="00180EB4"/>
    <w:rsid w:val="001814F6"/>
    <w:rsid w:val="001967FD"/>
    <w:rsid w:val="001C6119"/>
    <w:rsid w:val="001D1FE6"/>
    <w:rsid w:val="00201AE1"/>
    <w:rsid w:val="00206504"/>
    <w:rsid w:val="00213454"/>
    <w:rsid w:val="00227A26"/>
    <w:rsid w:val="00232A36"/>
    <w:rsid w:val="00241D36"/>
    <w:rsid w:val="00255155"/>
    <w:rsid w:val="00255B50"/>
    <w:rsid w:val="0025735E"/>
    <w:rsid w:val="00257F00"/>
    <w:rsid w:val="00262688"/>
    <w:rsid w:val="002651BC"/>
    <w:rsid w:val="00272C8E"/>
    <w:rsid w:val="00273EA6"/>
    <w:rsid w:val="00277694"/>
    <w:rsid w:val="00280FD6"/>
    <w:rsid w:val="00291742"/>
    <w:rsid w:val="002920F8"/>
    <w:rsid w:val="00297A23"/>
    <w:rsid w:val="002A2031"/>
    <w:rsid w:val="002A2F02"/>
    <w:rsid w:val="002A6E60"/>
    <w:rsid w:val="002B38B2"/>
    <w:rsid w:val="002D2CED"/>
    <w:rsid w:val="002E09F9"/>
    <w:rsid w:val="002E7376"/>
    <w:rsid w:val="00302AA5"/>
    <w:rsid w:val="00302DA2"/>
    <w:rsid w:val="003238F9"/>
    <w:rsid w:val="003400BF"/>
    <w:rsid w:val="003476A0"/>
    <w:rsid w:val="00353078"/>
    <w:rsid w:val="00354DCE"/>
    <w:rsid w:val="00363B0C"/>
    <w:rsid w:val="00374F11"/>
    <w:rsid w:val="00381044"/>
    <w:rsid w:val="00397218"/>
    <w:rsid w:val="003B5FC1"/>
    <w:rsid w:val="003D0AEF"/>
    <w:rsid w:val="003D7380"/>
    <w:rsid w:val="003F1E53"/>
    <w:rsid w:val="00402E1B"/>
    <w:rsid w:val="0040509F"/>
    <w:rsid w:val="00410859"/>
    <w:rsid w:val="00414678"/>
    <w:rsid w:val="004214F3"/>
    <w:rsid w:val="00424080"/>
    <w:rsid w:val="004279D7"/>
    <w:rsid w:val="00433308"/>
    <w:rsid w:val="00434C21"/>
    <w:rsid w:val="0043716F"/>
    <w:rsid w:val="0043735E"/>
    <w:rsid w:val="00446C8A"/>
    <w:rsid w:val="00451C0A"/>
    <w:rsid w:val="00465C7C"/>
    <w:rsid w:val="00477963"/>
    <w:rsid w:val="0048286B"/>
    <w:rsid w:val="00486F43"/>
    <w:rsid w:val="004932CE"/>
    <w:rsid w:val="00497DB4"/>
    <w:rsid w:val="004A014B"/>
    <w:rsid w:val="004A3FC5"/>
    <w:rsid w:val="004A70F8"/>
    <w:rsid w:val="004B648C"/>
    <w:rsid w:val="004C6A89"/>
    <w:rsid w:val="004D0BC6"/>
    <w:rsid w:val="004D4BC1"/>
    <w:rsid w:val="004E1EA6"/>
    <w:rsid w:val="004F2822"/>
    <w:rsid w:val="005053E5"/>
    <w:rsid w:val="00514552"/>
    <w:rsid w:val="00517D41"/>
    <w:rsid w:val="00517D4D"/>
    <w:rsid w:val="00523D0E"/>
    <w:rsid w:val="005272F9"/>
    <w:rsid w:val="0053598B"/>
    <w:rsid w:val="00553452"/>
    <w:rsid w:val="00555A56"/>
    <w:rsid w:val="005601B1"/>
    <w:rsid w:val="00572631"/>
    <w:rsid w:val="005741E9"/>
    <w:rsid w:val="005758FE"/>
    <w:rsid w:val="005826AF"/>
    <w:rsid w:val="005871B1"/>
    <w:rsid w:val="0058747A"/>
    <w:rsid w:val="00590AC3"/>
    <w:rsid w:val="00592104"/>
    <w:rsid w:val="005975A0"/>
    <w:rsid w:val="00597819"/>
    <w:rsid w:val="005A6A28"/>
    <w:rsid w:val="005C5AF6"/>
    <w:rsid w:val="005C76FD"/>
    <w:rsid w:val="005D07B6"/>
    <w:rsid w:val="005D1C3E"/>
    <w:rsid w:val="005E1C96"/>
    <w:rsid w:val="005F60F2"/>
    <w:rsid w:val="00615BC9"/>
    <w:rsid w:val="00616345"/>
    <w:rsid w:val="006173E3"/>
    <w:rsid w:val="006177CC"/>
    <w:rsid w:val="00622464"/>
    <w:rsid w:val="006273AD"/>
    <w:rsid w:val="00630F86"/>
    <w:rsid w:val="00635638"/>
    <w:rsid w:val="00642924"/>
    <w:rsid w:val="00643039"/>
    <w:rsid w:val="00643D3C"/>
    <w:rsid w:val="0064621C"/>
    <w:rsid w:val="00646E7C"/>
    <w:rsid w:val="006539C7"/>
    <w:rsid w:val="00660611"/>
    <w:rsid w:val="006608C9"/>
    <w:rsid w:val="006779A5"/>
    <w:rsid w:val="00682BC2"/>
    <w:rsid w:val="006847C7"/>
    <w:rsid w:val="00694A04"/>
    <w:rsid w:val="006A00E8"/>
    <w:rsid w:val="006A7AFB"/>
    <w:rsid w:val="006B2224"/>
    <w:rsid w:val="006D5650"/>
    <w:rsid w:val="006E444D"/>
    <w:rsid w:val="006F3D09"/>
    <w:rsid w:val="007052FD"/>
    <w:rsid w:val="0070640B"/>
    <w:rsid w:val="0071392C"/>
    <w:rsid w:val="00727173"/>
    <w:rsid w:val="007328CD"/>
    <w:rsid w:val="00735991"/>
    <w:rsid w:val="00735AD4"/>
    <w:rsid w:val="0074272A"/>
    <w:rsid w:val="0075101C"/>
    <w:rsid w:val="00764FE0"/>
    <w:rsid w:val="00775EC5"/>
    <w:rsid w:val="007827BF"/>
    <w:rsid w:val="00782897"/>
    <w:rsid w:val="00782DCD"/>
    <w:rsid w:val="00783FF4"/>
    <w:rsid w:val="007907B5"/>
    <w:rsid w:val="00791289"/>
    <w:rsid w:val="00796250"/>
    <w:rsid w:val="007B66D7"/>
    <w:rsid w:val="007B683C"/>
    <w:rsid w:val="007D2385"/>
    <w:rsid w:val="007D76F6"/>
    <w:rsid w:val="007F058E"/>
    <w:rsid w:val="00812791"/>
    <w:rsid w:val="00814570"/>
    <w:rsid w:val="008149C8"/>
    <w:rsid w:val="00815C90"/>
    <w:rsid w:val="00815ED4"/>
    <w:rsid w:val="008228A0"/>
    <w:rsid w:val="00842473"/>
    <w:rsid w:val="00853E00"/>
    <w:rsid w:val="00853E5A"/>
    <w:rsid w:val="00871DED"/>
    <w:rsid w:val="008D0D55"/>
    <w:rsid w:val="008D1365"/>
    <w:rsid w:val="008D7D77"/>
    <w:rsid w:val="008F1C0B"/>
    <w:rsid w:val="008F372A"/>
    <w:rsid w:val="008F52E0"/>
    <w:rsid w:val="008F7435"/>
    <w:rsid w:val="009142A9"/>
    <w:rsid w:val="00926E74"/>
    <w:rsid w:val="00927BA3"/>
    <w:rsid w:val="009323B0"/>
    <w:rsid w:val="009476EE"/>
    <w:rsid w:val="0098699A"/>
    <w:rsid w:val="009A0A92"/>
    <w:rsid w:val="009A2E75"/>
    <w:rsid w:val="009A78A1"/>
    <w:rsid w:val="009C1FD7"/>
    <w:rsid w:val="009D26D1"/>
    <w:rsid w:val="009E31C2"/>
    <w:rsid w:val="009E70DC"/>
    <w:rsid w:val="009F5966"/>
    <w:rsid w:val="00A017A5"/>
    <w:rsid w:val="00A027EC"/>
    <w:rsid w:val="00A03D6B"/>
    <w:rsid w:val="00A042C8"/>
    <w:rsid w:val="00A153DD"/>
    <w:rsid w:val="00A16B06"/>
    <w:rsid w:val="00A21DD4"/>
    <w:rsid w:val="00A256E3"/>
    <w:rsid w:val="00A2649F"/>
    <w:rsid w:val="00A34312"/>
    <w:rsid w:val="00A548D4"/>
    <w:rsid w:val="00A8686C"/>
    <w:rsid w:val="00A93E66"/>
    <w:rsid w:val="00A96AA0"/>
    <w:rsid w:val="00AC16BC"/>
    <w:rsid w:val="00AC76FA"/>
    <w:rsid w:val="00AD3968"/>
    <w:rsid w:val="00AD5824"/>
    <w:rsid w:val="00AD6DB3"/>
    <w:rsid w:val="00AE00A0"/>
    <w:rsid w:val="00AE33E9"/>
    <w:rsid w:val="00B008F9"/>
    <w:rsid w:val="00B043CA"/>
    <w:rsid w:val="00B07A32"/>
    <w:rsid w:val="00B16183"/>
    <w:rsid w:val="00B42386"/>
    <w:rsid w:val="00B60545"/>
    <w:rsid w:val="00B66F02"/>
    <w:rsid w:val="00B7059B"/>
    <w:rsid w:val="00B72CAE"/>
    <w:rsid w:val="00B767A7"/>
    <w:rsid w:val="00B973F5"/>
    <w:rsid w:val="00BA3183"/>
    <w:rsid w:val="00BB2637"/>
    <w:rsid w:val="00BB67AC"/>
    <w:rsid w:val="00BC1817"/>
    <w:rsid w:val="00BC3443"/>
    <w:rsid w:val="00BC48F9"/>
    <w:rsid w:val="00BC7032"/>
    <w:rsid w:val="00BE4E08"/>
    <w:rsid w:val="00C03BB7"/>
    <w:rsid w:val="00C12712"/>
    <w:rsid w:val="00C2358D"/>
    <w:rsid w:val="00C32694"/>
    <w:rsid w:val="00C35F7D"/>
    <w:rsid w:val="00C41B49"/>
    <w:rsid w:val="00C462E9"/>
    <w:rsid w:val="00C54BD9"/>
    <w:rsid w:val="00C57103"/>
    <w:rsid w:val="00C5765F"/>
    <w:rsid w:val="00C64E3C"/>
    <w:rsid w:val="00C67DA6"/>
    <w:rsid w:val="00C873AF"/>
    <w:rsid w:val="00C95503"/>
    <w:rsid w:val="00CA2552"/>
    <w:rsid w:val="00CA5E14"/>
    <w:rsid w:val="00CB0EB9"/>
    <w:rsid w:val="00CB123E"/>
    <w:rsid w:val="00CB22CD"/>
    <w:rsid w:val="00CB39D0"/>
    <w:rsid w:val="00CC045F"/>
    <w:rsid w:val="00CC04A7"/>
    <w:rsid w:val="00CD0762"/>
    <w:rsid w:val="00CD4371"/>
    <w:rsid w:val="00CF03AE"/>
    <w:rsid w:val="00CF6267"/>
    <w:rsid w:val="00D06630"/>
    <w:rsid w:val="00D33AC5"/>
    <w:rsid w:val="00D3478A"/>
    <w:rsid w:val="00D420FA"/>
    <w:rsid w:val="00D65E44"/>
    <w:rsid w:val="00D73045"/>
    <w:rsid w:val="00D82FE3"/>
    <w:rsid w:val="00DB2C0F"/>
    <w:rsid w:val="00DC0749"/>
    <w:rsid w:val="00DC59AF"/>
    <w:rsid w:val="00DC6EF5"/>
    <w:rsid w:val="00DC78EA"/>
    <w:rsid w:val="00DD1AFB"/>
    <w:rsid w:val="00DD3851"/>
    <w:rsid w:val="00DD43C7"/>
    <w:rsid w:val="00DD5922"/>
    <w:rsid w:val="00DD6AB8"/>
    <w:rsid w:val="00DE4C01"/>
    <w:rsid w:val="00E045C9"/>
    <w:rsid w:val="00E06ECD"/>
    <w:rsid w:val="00E15855"/>
    <w:rsid w:val="00E316E1"/>
    <w:rsid w:val="00E52C52"/>
    <w:rsid w:val="00E85AF1"/>
    <w:rsid w:val="00E93533"/>
    <w:rsid w:val="00E97195"/>
    <w:rsid w:val="00EB099B"/>
    <w:rsid w:val="00EB42CA"/>
    <w:rsid w:val="00EB48E5"/>
    <w:rsid w:val="00EC44C8"/>
    <w:rsid w:val="00ED0738"/>
    <w:rsid w:val="00ED5BAC"/>
    <w:rsid w:val="00EF766E"/>
    <w:rsid w:val="00F009FE"/>
    <w:rsid w:val="00F05528"/>
    <w:rsid w:val="00F05D63"/>
    <w:rsid w:val="00F12688"/>
    <w:rsid w:val="00F15B83"/>
    <w:rsid w:val="00F335B2"/>
    <w:rsid w:val="00F361F5"/>
    <w:rsid w:val="00F52C42"/>
    <w:rsid w:val="00F654A2"/>
    <w:rsid w:val="00F72151"/>
    <w:rsid w:val="00F758E0"/>
    <w:rsid w:val="00F8366E"/>
    <w:rsid w:val="00F86864"/>
    <w:rsid w:val="00FB6FB0"/>
    <w:rsid w:val="00FC12FE"/>
    <w:rsid w:val="00FC1777"/>
    <w:rsid w:val="00FC3110"/>
    <w:rsid w:val="00FD6F5B"/>
    <w:rsid w:val="00FE0248"/>
    <w:rsid w:val="00FE5E8E"/>
    <w:rsid w:val="00FE7FAB"/>
    <w:rsid w:val="00FF2753"/>
    <w:rsid w:val="00FF4858"/>
    <w:rsid w:val="00FF7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FE13"/>
  <w15:chartTrackingRefBased/>
  <w15:docId w15:val="{49888DC4-5055-4233-9DDF-F9ACAB69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31"/>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631"/>
    <w:pPr>
      <w:tabs>
        <w:tab w:val="center" w:pos="4986"/>
        <w:tab w:val="right" w:pos="9972"/>
      </w:tabs>
    </w:pPr>
  </w:style>
  <w:style w:type="character" w:customStyle="1" w:styleId="HeaderChar">
    <w:name w:val="Header Char"/>
    <w:basedOn w:val="DefaultParagraphFont"/>
    <w:link w:val="Header"/>
    <w:uiPriority w:val="99"/>
    <w:rsid w:val="00572631"/>
    <w:rPr>
      <w:rFonts w:ascii="Times New Roman" w:eastAsia="Times New Roman" w:hAnsi="Times New Roman" w:cs="Times New Roman"/>
      <w:sz w:val="24"/>
      <w:szCs w:val="20"/>
      <w:lang w:val="lt-LT"/>
    </w:rPr>
  </w:style>
  <w:style w:type="paragraph" w:styleId="Footer">
    <w:name w:val="footer"/>
    <w:basedOn w:val="Normal"/>
    <w:link w:val="FooterChar"/>
    <w:unhideWhenUsed/>
    <w:rsid w:val="00572631"/>
    <w:pPr>
      <w:tabs>
        <w:tab w:val="center" w:pos="4986"/>
        <w:tab w:val="right" w:pos="9972"/>
      </w:tabs>
    </w:pPr>
  </w:style>
  <w:style w:type="character" w:customStyle="1" w:styleId="FooterChar">
    <w:name w:val="Footer Char"/>
    <w:basedOn w:val="DefaultParagraphFont"/>
    <w:link w:val="Footer"/>
    <w:uiPriority w:val="99"/>
    <w:rsid w:val="00572631"/>
    <w:rPr>
      <w:rFonts w:ascii="Times New Roman" w:eastAsia="Times New Roman" w:hAnsi="Times New Roman" w:cs="Times New Roman"/>
      <w:sz w:val="24"/>
      <w:szCs w:val="20"/>
      <w:lang w:val="lt-LT"/>
    </w:rPr>
  </w:style>
  <w:style w:type="character" w:styleId="Strong">
    <w:name w:val="Strong"/>
    <w:basedOn w:val="DefaultParagraphFont"/>
    <w:uiPriority w:val="22"/>
    <w:qFormat/>
    <w:rsid w:val="0058747A"/>
    <w:rPr>
      <w:b/>
      <w:bCs/>
    </w:rPr>
  </w:style>
  <w:style w:type="paragraph" w:customStyle="1" w:styleId="pavadinimas">
    <w:name w:val="pavadinimas"/>
    <w:basedOn w:val="Normal"/>
    <w:rsid w:val="00255B50"/>
    <w:pPr>
      <w:spacing w:before="100" w:beforeAutospacing="1" w:after="100" w:afterAutospacing="1"/>
    </w:pPr>
    <w:rPr>
      <w:szCs w:val="24"/>
      <w:lang w:val="en-US"/>
    </w:rPr>
  </w:style>
  <w:style w:type="paragraph" w:customStyle="1" w:styleId="msonormalcxspmiddle">
    <w:name w:val="msonormalcxspmiddle"/>
    <w:basedOn w:val="Normal"/>
    <w:rsid w:val="003D7380"/>
    <w:pPr>
      <w:spacing w:before="100" w:beforeAutospacing="1" w:after="100" w:afterAutospacing="1"/>
    </w:pPr>
    <w:rPr>
      <w:szCs w:val="24"/>
      <w:lang w:val="en-US"/>
    </w:rPr>
  </w:style>
  <w:style w:type="character" w:styleId="Hyperlink">
    <w:name w:val="Hyperlink"/>
    <w:basedOn w:val="DefaultParagraphFont"/>
    <w:uiPriority w:val="99"/>
    <w:unhideWhenUsed/>
    <w:rsid w:val="00381044"/>
    <w:rPr>
      <w:color w:val="0563C1" w:themeColor="hyperlink"/>
      <w:u w:val="single"/>
    </w:rPr>
  </w:style>
  <w:style w:type="character" w:styleId="UnresolvedMention">
    <w:name w:val="Unresolved Mention"/>
    <w:basedOn w:val="DefaultParagraphFont"/>
    <w:uiPriority w:val="99"/>
    <w:semiHidden/>
    <w:unhideWhenUsed/>
    <w:rsid w:val="00381044"/>
    <w:rPr>
      <w:color w:val="605E5C"/>
      <w:shd w:val="clear" w:color="auto" w:fill="E1DFDD"/>
    </w:rPr>
  </w:style>
  <w:style w:type="paragraph" w:styleId="EndnoteText">
    <w:name w:val="endnote text"/>
    <w:basedOn w:val="Normal"/>
    <w:link w:val="EndnoteTextChar"/>
    <w:uiPriority w:val="99"/>
    <w:semiHidden/>
    <w:unhideWhenUsed/>
    <w:rsid w:val="00BC3443"/>
    <w:rPr>
      <w:sz w:val="20"/>
    </w:rPr>
  </w:style>
  <w:style w:type="character" w:customStyle="1" w:styleId="EndnoteTextChar">
    <w:name w:val="Endnote Text Char"/>
    <w:basedOn w:val="DefaultParagraphFont"/>
    <w:link w:val="EndnoteText"/>
    <w:uiPriority w:val="99"/>
    <w:semiHidden/>
    <w:rsid w:val="00BC3443"/>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BC3443"/>
    <w:rPr>
      <w:vertAlign w:val="superscript"/>
    </w:rPr>
  </w:style>
  <w:style w:type="paragraph" w:styleId="FootnoteText">
    <w:name w:val="footnote text"/>
    <w:basedOn w:val="Normal"/>
    <w:link w:val="FootnoteTextChar"/>
    <w:uiPriority w:val="99"/>
    <w:semiHidden/>
    <w:unhideWhenUsed/>
    <w:rsid w:val="00BC3443"/>
    <w:rPr>
      <w:sz w:val="20"/>
    </w:rPr>
  </w:style>
  <w:style w:type="character" w:customStyle="1" w:styleId="FootnoteTextChar">
    <w:name w:val="Footnote Text Char"/>
    <w:basedOn w:val="DefaultParagraphFont"/>
    <w:link w:val="FootnoteText"/>
    <w:uiPriority w:val="99"/>
    <w:semiHidden/>
    <w:rsid w:val="00BC3443"/>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BC3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rv.lt/lt/korupcijos-prevencija/kita-informacija-apie-korupcijos-prevencija/" TargetMode="External"/><Relationship Id="rId13" Type="http://schemas.openxmlformats.org/officeDocument/2006/relationships/hyperlink" Target="https://vpt.lrv.lt/lt/statistika-ir-analize/pirkimu-vykdytoju-zemelapis-svieslente-1" TargetMode="External"/><Relationship Id="rId3" Type="http://schemas.openxmlformats.org/officeDocument/2006/relationships/settings" Target="settings.xml"/><Relationship Id="rId7" Type="http://schemas.openxmlformats.org/officeDocument/2006/relationships/hyperlink" Target="https://rsc.lrv.lt/lt/apie-rsc/rsc-vadybos-sistemos-politika/" TargetMode="External"/><Relationship Id="rId12" Type="http://schemas.openxmlformats.org/officeDocument/2006/relationships/hyperlink" Target="https://rsc.lrv.lt/lt/korupcijos-prevencija/korupcijos-pasireiskimo-tikimy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eimas.lrs.lt/portal/legalAct/lt/TAP/907813f1309d11ec99bbc1b08701c7f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m.lrv.lt/lt/pacientu-teises-1/" TargetMode="External"/><Relationship Id="rId4" Type="http://schemas.openxmlformats.org/officeDocument/2006/relationships/webSettings" Target="webSettings.xml"/><Relationship Id="rId9" Type="http://schemas.openxmlformats.org/officeDocument/2006/relationships/hyperlink" Target="https://rsc.lrv.lt/lt/naujienos/2025-m-ukio-subjektu-apklausos-del-teikiamu-paslaugu-kokybes-vertinimo-rezultatu-analize-f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4E450-8DCD-45CC-98B6-018620C4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10</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Gricius</dc:creator>
  <cp:keywords/>
  <dc:description/>
  <cp:lastModifiedBy>RSC RSC</cp:lastModifiedBy>
  <cp:revision>389</cp:revision>
  <dcterms:created xsi:type="dcterms:W3CDTF">2021-01-07T07:20:00Z</dcterms:created>
  <dcterms:modified xsi:type="dcterms:W3CDTF">2026-01-19T08:46:00Z</dcterms:modified>
</cp:coreProperties>
</file>