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CBC49" w14:textId="2ADCE437" w:rsidR="00A72B93" w:rsidRPr="005A7FA2" w:rsidRDefault="00A72B93" w:rsidP="00A72B93">
      <w:pPr>
        <w:pStyle w:val="Header"/>
        <w:jc w:val="center"/>
        <w:rPr>
          <w:rFonts w:asciiTheme="majorBidi" w:hAnsiTheme="majorBidi" w:cstheme="majorBidi"/>
          <w:b/>
          <w:noProof/>
          <w:lang w:val="lt-LT"/>
        </w:rPr>
      </w:pPr>
      <w:r w:rsidRPr="005A7FA2">
        <w:rPr>
          <w:rFonts w:asciiTheme="majorBidi" w:hAnsiTheme="majorBidi" w:cstheme="majorBidi"/>
          <w:b/>
          <w:noProof/>
          <w:lang w:val="lt-LT"/>
        </w:rPr>
        <w:t xml:space="preserve">RADIACINĖS SAUGOS CENTRO </w:t>
      </w:r>
      <w:r w:rsidR="00810C6D" w:rsidRPr="005A7FA2">
        <w:rPr>
          <w:rFonts w:asciiTheme="majorBidi" w:hAnsiTheme="majorBidi" w:cstheme="majorBidi"/>
          <w:b/>
          <w:noProof/>
          <w:lang w:val="lt-LT"/>
        </w:rPr>
        <w:t xml:space="preserve">VEIKLOS </w:t>
      </w:r>
      <w:r w:rsidR="007D5CF1" w:rsidRPr="005A7FA2">
        <w:rPr>
          <w:rFonts w:asciiTheme="majorBidi" w:hAnsiTheme="majorBidi" w:cstheme="majorBidi"/>
          <w:b/>
          <w:noProof/>
          <w:lang w:val="lt-LT"/>
        </w:rPr>
        <w:t>SRI</w:t>
      </w:r>
      <w:r w:rsidR="007D5CF1">
        <w:rPr>
          <w:rFonts w:asciiTheme="majorBidi" w:hAnsiTheme="majorBidi" w:cstheme="majorBidi"/>
          <w:b/>
          <w:noProof/>
          <w:lang w:val="lt-LT"/>
        </w:rPr>
        <w:t>ČIŲ SĄRAŠAS</w:t>
      </w:r>
    </w:p>
    <w:p w14:paraId="10511EEF" w14:textId="17BA1F5E" w:rsidR="0061305A" w:rsidRPr="005A7FA2" w:rsidRDefault="0061305A" w:rsidP="00810C6D">
      <w:pPr>
        <w:pStyle w:val="BodyText1"/>
        <w:spacing w:line="240" w:lineRule="auto"/>
        <w:ind w:firstLine="0"/>
        <w:rPr>
          <w:rFonts w:asciiTheme="majorBidi" w:hAnsiTheme="majorBidi" w:cstheme="majorBidi"/>
          <w:noProof/>
          <w:color w:val="auto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902"/>
      </w:tblGrid>
      <w:tr w:rsidR="00E735BF" w:rsidRPr="005A7FA2" w14:paraId="312526FA" w14:textId="77777777" w:rsidTr="00BC71CC">
        <w:tc>
          <w:tcPr>
            <w:tcW w:w="709" w:type="dxa"/>
            <w:shd w:val="clear" w:color="auto" w:fill="auto"/>
          </w:tcPr>
          <w:p w14:paraId="131C81E8" w14:textId="77777777" w:rsidR="009A3B75" w:rsidRPr="005A7FA2" w:rsidRDefault="009A3B75" w:rsidP="00260C2D">
            <w:pPr>
              <w:jc w:val="both"/>
              <w:rPr>
                <w:rFonts w:asciiTheme="majorBidi" w:hAnsiTheme="majorBidi" w:cstheme="majorBidi"/>
                <w:b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/>
                <w:noProof/>
                <w:lang w:val="lt-LT" w:eastAsia="lt-LT"/>
              </w:rPr>
              <w:t>Eil. Nr.</w:t>
            </w:r>
          </w:p>
        </w:tc>
        <w:tc>
          <w:tcPr>
            <w:tcW w:w="8902" w:type="dxa"/>
            <w:shd w:val="clear" w:color="auto" w:fill="auto"/>
          </w:tcPr>
          <w:p w14:paraId="47B054E8" w14:textId="3839CC89" w:rsidR="009A3B75" w:rsidRPr="005A7FA2" w:rsidRDefault="00CF618C" w:rsidP="00260C2D">
            <w:pPr>
              <w:jc w:val="center"/>
              <w:rPr>
                <w:rFonts w:asciiTheme="majorBidi" w:hAnsiTheme="majorBidi" w:cstheme="majorBidi"/>
                <w:b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Radiacinės saugos c</w:t>
            </w:r>
            <w:r w:rsidR="009A3B75" w:rsidRPr="005A7FA2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entro veiklos sritys</w:t>
            </w:r>
          </w:p>
        </w:tc>
      </w:tr>
      <w:tr w:rsidR="00E735BF" w:rsidRPr="005A7FA2" w14:paraId="0BE9F08A" w14:textId="77777777" w:rsidTr="00BC71CC">
        <w:tc>
          <w:tcPr>
            <w:tcW w:w="709" w:type="dxa"/>
            <w:shd w:val="clear" w:color="auto" w:fill="auto"/>
          </w:tcPr>
          <w:p w14:paraId="03097B30" w14:textId="0D25CCB9" w:rsidR="009A3B75" w:rsidRPr="005A7FA2" w:rsidRDefault="009A3B75" w:rsidP="00260C2D">
            <w:pPr>
              <w:jc w:val="both"/>
              <w:rPr>
                <w:rFonts w:asciiTheme="majorBidi" w:hAnsiTheme="majorBidi" w:cstheme="majorBidi"/>
                <w:b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/>
                <w:noProof/>
                <w:lang w:val="lt-LT" w:eastAsia="lt-LT"/>
              </w:rPr>
              <w:t>1.</w:t>
            </w:r>
          </w:p>
        </w:tc>
        <w:tc>
          <w:tcPr>
            <w:tcW w:w="8902" w:type="dxa"/>
            <w:shd w:val="clear" w:color="auto" w:fill="auto"/>
          </w:tcPr>
          <w:p w14:paraId="1DC78FF2" w14:textId="217B4747" w:rsidR="009A3B75" w:rsidRPr="005A7FA2" w:rsidRDefault="009A3B75" w:rsidP="009A3B75">
            <w:pPr>
              <w:rPr>
                <w:rFonts w:asciiTheme="majorBidi" w:hAnsiTheme="majorBidi" w:cstheme="majorBidi"/>
                <w:b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b/>
                <w:noProof/>
                <w:lang w:val="lt-LT"/>
              </w:rPr>
              <w:t>Bendrosios veiklos sritys:</w:t>
            </w:r>
          </w:p>
        </w:tc>
      </w:tr>
      <w:tr w:rsidR="00E735BF" w:rsidRPr="005A7FA2" w14:paraId="261CEF48" w14:textId="77777777" w:rsidTr="00BC71CC">
        <w:tc>
          <w:tcPr>
            <w:tcW w:w="709" w:type="dxa"/>
            <w:shd w:val="clear" w:color="auto" w:fill="auto"/>
          </w:tcPr>
          <w:p w14:paraId="5C54B120" w14:textId="3DF9164B" w:rsidR="00E25EF8" w:rsidRPr="005A7FA2" w:rsidRDefault="00E25EF8" w:rsidP="00260C2D">
            <w:pPr>
              <w:jc w:val="both"/>
              <w:rPr>
                <w:rFonts w:asciiTheme="majorBidi" w:hAnsiTheme="majorBidi" w:cstheme="majorBidi"/>
                <w:bCs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Cs/>
                <w:noProof/>
                <w:lang w:val="lt-LT" w:eastAsia="lt-LT"/>
              </w:rPr>
              <w:t>1.1.</w:t>
            </w:r>
          </w:p>
        </w:tc>
        <w:tc>
          <w:tcPr>
            <w:tcW w:w="8902" w:type="dxa"/>
            <w:shd w:val="clear" w:color="auto" w:fill="auto"/>
          </w:tcPr>
          <w:p w14:paraId="381C05F2" w14:textId="1FF1029C" w:rsidR="00E25EF8" w:rsidRPr="005A7FA2" w:rsidRDefault="00E25EF8" w:rsidP="00E25EF8">
            <w:pPr>
              <w:rPr>
                <w:rFonts w:asciiTheme="majorBidi" w:hAnsiTheme="majorBidi" w:cstheme="majorBidi"/>
                <w:bCs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bCs/>
                <w:noProof/>
                <w:lang w:val="lt-LT"/>
              </w:rPr>
              <w:t>Teisės aktų projektų rengimas ir derinimas</w:t>
            </w:r>
          </w:p>
        </w:tc>
      </w:tr>
      <w:tr w:rsidR="00E735BF" w:rsidRPr="005A7FA2" w14:paraId="5E5F3445" w14:textId="77777777" w:rsidTr="00BC71CC">
        <w:tc>
          <w:tcPr>
            <w:tcW w:w="709" w:type="dxa"/>
            <w:shd w:val="clear" w:color="auto" w:fill="auto"/>
          </w:tcPr>
          <w:p w14:paraId="42FEE65F" w14:textId="12A6A71F" w:rsidR="00E25EF8" w:rsidRPr="005A7FA2" w:rsidRDefault="00E25EF8" w:rsidP="00260C2D">
            <w:pPr>
              <w:jc w:val="both"/>
              <w:rPr>
                <w:rFonts w:asciiTheme="majorBidi" w:hAnsiTheme="majorBidi" w:cstheme="majorBidi"/>
                <w:bCs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Cs/>
                <w:noProof/>
                <w:lang w:val="lt-LT" w:eastAsia="lt-LT"/>
              </w:rPr>
              <w:t>1.2.</w:t>
            </w:r>
          </w:p>
        </w:tc>
        <w:tc>
          <w:tcPr>
            <w:tcW w:w="8902" w:type="dxa"/>
            <w:shd w:val="clear" w:color="auto" w:fill="auto"/>
          </w:tcPr>
          <w:p w14:paraId="47D8AC85" w14:textId="6B87DF81" w:rsidR="00E25EF8" w:rsidRPr="005A7FA2" w:rsidRDefault="00E25EF8" w:rsidP="009A3B75">
            <w:pPr>
              <w:rPr>
                <w:rFonts w:asciiTheme="majorBidi" w:hAnsiTheme="majorBidi" w:cstheme="majorBidi"/>
                <w:b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Viešųjų pirkimų vykdymas</w:t>
            </w:r>
          </w:p>
        </w:tc>
      </w:tr>
      <w:tr w:rsidR="00E735BF" w:rsidRPr="005A7FA2" w14:paraId="5A530C63" w14:textId="77777777" w:rsidTr="00BC71CC">
        <w:tc>
          <w:tcPr>
            <w:tcW w:w="709" w:type="dxa"/>
            <w:shd w:val="clear" w:color="auto" w:fill="auto"/>
          </w:tcPr>
          <w:p w14:paraId="1A796A2D" w14:textId="4D106147" w:rsidR="00E25EF8" w:rsidRPr="005A7FA2" w:rsidRDefault="00E25EF8" w:rsidP="00260C2D">
            <w:pPr>
              <w:jc w:val="both"/>
              <w:rPr>
                <w:rFonts w:asciiTheme="majorBidi" w:hAnsiTheme="majorBidi" w:cstheme="majorBidi"/>
                <w:bCs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Cs/>
                <w:noProof/>
                <w:lang w:val="lt-LT" w:eastAsia="lt-LT"/>
              </w:rPr>
              <w:t>1.3.</w:t>
            </w:r>
          </w:p>
        </w:tc>
        <w:tc>
          <w:tcPr>
            <w:tcW w:w="8902" w:type="dxa"/>
            <w:shd w:val="clear" w:color="auto" w:fill="auto"/>
          </w:tcPr>
          <w:p w14:paraId="3EEB0CB3" w14:textId="00202D3D" w:rsidR="00E25EF8" w:rsidRPr="005A7FA2" w:rsidRDefault="00E25EF8" w:rsidP="00E25EF8">
            <w:pPr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 w:eastAsia="lt-LT"/>
              </w:rPr>
              <w:t>Personalo valdymas</w:t>
            </w:r>
          </w:p>
        </w:tc>
      </w:tr>
      <w:tr w:rsidR="00E735BF" w:rsidRPr="007D5CF1" w14:paraId="17B957BA" w14:textId="77777777" w:rsidTr="00BC71CC">
        <w:tc>
          <w:tcPr>
            <w:tcW w:w="709" w:type="dxa"/>
            <w:shd w:val="clear" w:color="auto" w:fill="auto"/>
          </w:tcPr>
          <w:p w14:paraId="07DF4F60" w14:textId="365F7B2B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bCs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Cs/>
                <w:noProof/>
                <w:lang w:val="lt-LT" w:eastAsia="lt-LT"/>
              </w:rPr>
              <w:t>1.4.</w:t>
            </w:r>
          </w:p>
        </w:tc>
        <w:tc>
          <w:tcPr>
            <w:tcW w:w="8902" w:type="dxa"/>
            <w:shd w:val="clear" w:color="auto" w:fill="auto"/>
          </w:tcPr>
          <w:p w14:paraId="1CF4C30F" w14:textId="7BFA40E0" w:rsidR="00E25EF8" w:rsidRPr="005A7FA2" w:rsidRDefault="00E25EF8" w:rsidP="00E25EF8">
            <w:pPr>
              <w:jc w:val="both"/>
              <w:rPr>
                <w:rFonts w:asciiTheme="majorBidi" w:eastAsia="Calibr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Viešųjų ir privačių interesų derinimo įstatymo laikymosi kontrolė</w:t>
            </w:r>
          </w:p>
        </w:tc>
      </w:tr>
      <w:tr w:rsidR="00E735BF" w:rsidRPr="005A7FA2" w14:paraId="0956AF15" w14:textId="77777777" w:rsidTr="00BC71CC">
        <w:tc>
          <w:tcPr>
            <w:tcW w:w="709" w:type="dxa"/>
            <w:shd w:val="clear" w:color="auto" w:fill="auto"/>
          </w:tcPr>
          <w:p w14:paraId="25FBAA64" w14:textId="3F013575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1.5.</w:t>
            </w:r>
          </w:p>
        </w:tc>
        <w:tc>
          <w:tcPr>
            <w:tcW w:w="8902" w:type="dxa"/>
            <w:shd w:val="clear" w:color="auto" w:fill="auto"/>
          </w:tcPr>
          <w:p w14:paraId="42C48CB4" w14:textId="7E9417E7" w:rsidR="00E25EF8" w:rsidRPr="005A7FA2" w:rsidRDefault="00E25EF8" w:rsidP="00E25EF8">
            <w:pPr>
              <w:jc w:val="both"/>
              <w:rPr>
                <w:rFonts w:asciiTheme="majorBidi" w:eastAsia="Calibr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Korupcijos prevencija</w:t>
            </w:r>
          </w:p>
        </w:tc>
      </w:tr>
      <w:tr w:rsidR="00E735BF" w:rsidRPr="005A7FA2" w14:paraId="4CDD8F96" w14:textId="77777777" w:rsidTr="00BC71CC">
        <w:tc>
          <w:tcPr>
            <w:tcW w:w="709" w:type="dxa"/>
            <w:shd w:val="clear" w:color="auto" w:fill="auto"/>
          </w:tcPr>
          <w:p w14:paraId="5BCAFD64" w14:textId="5EB7B928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1.6.</w:t>
            </w:r>
          </w:p>
        </w:tc>
        <w:tc>
          <w:tcPr>
            <w:tcW w:w="8902" w:type="dxa"/>
            <w:shd w:val="clear" w:color="auto" w:fill="auto"/>
          </w:tcPr>
          <w:p w14:paraId="1567DEDD" w14:textId="55B70E59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/>
              </w:rPr>
              <w:t>Įslaptintos informacijos, žymimos slaptumo žyma „Riboto naudojimo“,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 xml:space="preserve"> administravimas</w:t>
            </w:r>
          </w:p>
        </w:tc>
      </w:tr>
      <w:tr w:rsidR="00E735BF" w:rsidRPr="005A7FA2" w14:paraId="08FA9808" w14:textId="77777777" w:rsidTr="00BC71CC">
        <w:tc>
          <w:tcPr>
            <w:tcW w:w="709" w:type="dxa"/>
            <w:shd w:val="clear" w:color="auto" w:fill="auto"/>
          </w:tcPr>
          <w:p w14:paraId="59E2BB8F" w14:textId="483FEB82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1.7.</w:t>
            </w:r>
          </w:p>
        </w:tc>
        <w:tc>
          <w:tcPr>
            <w:tcW w:w="8902" w:type="dxa"/>
            <w:shd w:val="clear" w:color="auto" w:fill="auto"/>
          </w:tcPr>
          <w:p w14:paraId="6A423510" w14:textId="413D3956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 w:eastAsia="lt-LT"/>
              </w:rPr>
              <w:t>Turto valdymas, naudojimas ir disponavimas juo</w:t>
            </w:r>
          </w:p>
        </w:tc>
      </w:tr>
      <w:tr w:rsidR="00E735BF" w:rsidRPr="005A7FA2" w14:paraId="42289F64" w14:textId="77777777" w:rsidTr="00BC71CC">
        <w:tc>
          <w:tcPr>
            <w:tcW w:w="709" w:type="dxa"/>
            <w:shd w:val="clear" w:color="auto" w:fill="auto"/>
          </w:tcPr>
          <w:p w14:paraId="5E442437" w14:textId="267555B5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b/>
                <w:bCs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b/>
                <w:bCs/>
                <w:noProof/>
                <w:lang w:val="lt-LT" w:eastAsia="lt-LT"/>
              </w:rPr>
              <w:t>2.</w:t>
            </w:r>
          </w:p>
        </w:tc>
        <w:tc>
          <w:tcPr>
            <w:tcW w:w="8902" w:type="dxa"/>
            <w:shd w:val="clear" w:color="auto" w:fill="auto"/>
          </w:tcPr>
          <w:p w14:paraId="772E315C" w14:textId="40B113B0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b/>
                <w:bCs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b/>
                <w:bCs/>
                <w:noProof/>
                <w:lang w:val="lt-LT"/>
              </w:rPr>
              <w:t>Specialiosios veiklos sritys:</w:t>
            </w:r>
          </w:p>
        </w:tc>
      </w:tr>
      <w:tr w:rsidR="00E735BF" w:rsidRPr="007D5CF1" w14:paraId="7B6F1D9D" w14:textId="77777777" w:rsidTr="00BC71CC">
        <w:tc>
          <w:tcPr>
            <w:tcW w:w="709" w:type="dxa"/>
            <w:shd w:val="clear" w:color="auto" w:fill="auto"/>
          </w:tcPr>
          <w:p w14:paraId="2A0BFCF6" w14:textId="77777777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2.1.</w:t>
            </w:r>
          </w:p>
        </w:tc>
        <w:tc>
          <w:tcPr>
            <w:tcW w:w="8902" w:type="dxa"/>
            <w:shd w:val="clear" w:color="auto" w:fill="auto"/>
          </w:tcPr>
          <w:p w14:paraId="28F42C81" w14:textId="531CE227" w:rsidR="00E25EF8" w:rsidRPr="005A7FA2" w:rsidRDefault="00E25EF8" w:rsidP="00141E51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Veiklos</w:t>
            </w:r>
            <w:r w:rsidR="00CA749E"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 su jonizuojančiosios spinduliuotės šaltiniais</w:t>
            </w:r>
            <w:r w:rsidR="00141E51" w:rsidRPr="005A7FA2">
              <w:rPr>
                <w:rFonts w:asciiTheme="majorBidi" w:eastAsia="Calibri" w:hAnsiTheme="majorBidi" w:cstheme="majorBidi"/>
                <w:noProof/>
                <w:lang w:val="lt-LT"/>
              </w:rPr>
              <w:t>,</w:t>
            </w:r>
            <w:r w:rsidR="00141E51" w:rsidRPr="005A7FA2">
              <w:rPr>
                <w:rFonts w:asciiTheme="majorBidi" w:hAnsiTheme="majorBidi" w:cstheme="majorBidi"/>
                <w:lang w:val="lt-LT"/>
              </w:rPr>
              <w:t xml:space="preserve"> </w:t>
            </w:r>
            <w:r w:rsidR="00141E51" w:rsidRPr="005A7FA2">
              <w:rPr>
                <w:rFonts w:asciiTheme="majorBidi" w:eastAsia="Calibri" w:hAnsiTheme="majorBidi" w:cstheme="majorBidi"/>
                <w:noProof/>
                <w:lang w:val="lt-LT"/>
              </w:rPr>
              <w:t>išskyrus branduolinės energetikos srities veiklą su jonizuojančiosios spinduliuotės šaltiniais (toliau – veikla)</w:t>
            </w: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, įskaitant vartojimo gaminių gamybą, importą į Lietuvos Respubliką ir numatomą naudojimą, pagrįstumo vertinimas</w:t>
            </w:r>
          </w:p>
        </w:tc>
      </w:tr>
      <w:tr w:rsidR="00E735BF" w:rsidRPr="007D5CF1" w14:paraId="098B8376" w14:textId="77777777" w:rsidTr="00BC71CC">
        <w:tc>
          <w:tcPr>
            <w:tcW w:w="709" w:type="dxa"/>
            <w:shd w:val="clear" w:color="auto" w:fill="auto"/>
          </w:tcPr>
          <w:p w14:paraId="70D00632" w14:textId="77777777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2.2.</w:t>
            </w:r>
          </w:p>
        </w:tc>
        <w:tc>
          <w:tcPr>
            <w:tcW w:w="8902" w:type="dxa"/>
            <w:shd w:val="clear" w:color="auto" w:fill="auto"/>
          </w:tcPr>
          <w:p w14:paraId="778A973C" w14:textId="412D446B" w:rsidR="00E25EF8" w:rsidRPr="005A7FA2" w:rsidRDefault="00E25EF8" w:rsidP="00544F51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Veiklos</w:t>
            </w:r>
            <w:r w:rsidR="00905C61" w:rsidRPr="005A7FA2">
              <w:rPr>
                <w:rFonts w:asciiTheme="majorBidi" w:eastAsia="Calibri" w:hAnsiTheme="majorBidi" w:cstheme="majorBidi"/>
                <w:noProof/>
                <w:lang w:val="lt-LT"/>
              </w:rPr>
              <w:t>,</w:t>
            </w: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 </w:t>
            </w:r>
            <w:r w:rsidR="00905C61" w:rsidRPr="005A7FA2">
              <w:rPr>
                <w:rFonts w:asciiTheme="majorBidi" w:hAnsiTheme="majorBidi" w:cstheme="majorBidi"/>
                <w:lang w:val="lt-LT"/>
              </w:rPr>
              <w:t>nurodytos Radiacinės saugos įstatymo 1 priede pateiktame Registruojamos veiklos rūšių sąraše,</w:t>
            </w:r>
            <w:r w:rsidR="00905C61"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 </w:t>
            </w: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registravimas</w:t>
            </w:r>
            <w:r w:rsidR="00544F51"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 </w:t>
            </w:r>
            <w:r w:rsidR="0080017B" w:rsidRPr="005A7FA2">
              <w:rPr>
                <w:rFonts w:asciiTheme="majorBidi" w:eastAsia="Calibri" w:hAnsiTheme="majorBidi" w:cstheme="majorBidi"/>
                <w:noProof/>
                <w:lang w:val="lt-LT"/>
              </w:rPr>
              <w:t>bei</w:t>
            </w:r>
            <w:r w:rsidR="00544F51"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 licencijų ir laikinųjų leidimų vykdyti veiklą su jonizuojančiosios spinduliuotės šaltiniais išdavimas</w:t>
            </w:r>
          </w:p>
        </w:tc>
      </w:tr>
      <w:tr w:rsidR="00E735BF" w:rsidRPr="007D5CF1" w14:paraId="1D99DDEF" w14:textId="77777777" w:rsidTr="00BC71CC">
        <w:tc>
          <w:tcPr>
            <w:tcW w:w="709" w:type="dxa"/>
            <w:shd w:val="clear" w:color="auto" w:fill="auto"/>
          </w:tcPr>
          <w:p w14:paraId="44B7D9DD" w14:textId="76B5C6D1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171E62" w:rsidRPr="005A7FA2">
              <w:rPr>
                <w:rFonts w:asciiTheme="majorBidi" w:hAnsiTheme="majorBidi" w:cstheme="majorBidi"/>
                <w:noProof/>
                <w:lang w:val="lt-LT" w:eastAsia="lt-LT"/>
              </w:rPr>
              <w:t>3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5C2DC5A1" w14:textId="77777777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Valstybės jonizuojančiosios spinduliuotės šaltinių ir darbuotojų apšvitos registro ir Radiacinės saugos informacinės sistemos tvarkymas</w:t>
            </w:r>
          </w:p>
        </w:tc>
      </w:tr>
      <w:tr w:rsidR="00E735BF" w:rsidRPr="007D5CF1" w14:paraId="607B0113" w14:textId="77777777" w:rsidTr="00BC71CC">
        <w:tc>
          <w:tcPr>
            <w:tcW w:w="709" w:type="dxa"/>
            <w:shd w:val="clear" w:color="auto" w:fill="auto"/>
          </w:tcPr>
          <w:p w14:paraId="32E3E8F3" w14:textId="314F1786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171E62" w:rsidRPr="005A7FA2">
              <w:rPr>
                <w:rFonts w:asciiTheme="majorBidi" w:hAnsiTheme="majorBidi" w:cstheme="majorBidi"/>
                <w:noProof/>
                <w:lang w:val="lt-LT" w:eastAsia="lt-LT"/>
              </w:rPr>
              <w:t>4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6C6C84EC" w14:textId="60D8AE71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Fizinių asmenų, siekiančių įgyti teisę mokyti radiacinės ir (ar) </w:t>
            </w:r>
            <w:r w:rsidR="0009574F" w:rsidRPr="005A7FA2">
              <w:rPr>
                <w:rFonts w:asciiTheme="majorBidi" w:eastAsia="Calibri" w:hAnsiTheme="majorBidi" w:cstheme="majorBidi"/>
                <w:noProof/>
                <w:lang w:val="lt-LT"/>
              </w:rPr>
              <w:t xml:space="preserve">radioaktyviųjų šaltinių </w:t>
            </w: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fizinės saugos, atestavimas</w:t>
            </w:r>
          </w:p>
        </w:tc>
      </w:tr>
      <w:tr w:rsidR="00E735BF" w:rsidRPr="007D5CF1" w14:paraId="0D54B717" w14:textId="77777777" w:rsidTr="00BC71CC">
        <w:tc>
          <w:tcPr>
            <w:tcW w:w="709" w:type="dxa"/>
            <w:shd w:val="clear" w:color="auto" w:fill="auto"/>
          </w:tcPr>
          <w:p w14:paraId="69E51476" w14:textId="1E56DB4B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171E62" w:rsidRPr="005A7FA2">
              <w:rPr>
                <w:rFonts w:asciiTheme="majorBidi" w:hAnsiTheme="majorBidi" w:cstheme="majorBidi"/>
                <w:noProof/>
                <w:lang w:val="lt-LT" w:eastAsia="lt-LT"/>
              </w:rPr>
              <w:t>5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44ED58D" w14:textId="5477B95A" w:rsidR="00E25EF8" w:rsidRPr="005A7FA2" w:rsidRDefault="0009574F" w:rsidP="0009574F">
            <w:pPr>
              <w:tabs>
                <w:tab w:val="left" w:pos="1418"/>
              </w:tabs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 xml:space="preserve">Asmenų, įskaitant dozimetrijos tarnybas, siekiančių atlikti visuomenės sveikatos saugai užtikrinti reikalingus žmonių apšvitos dozių ir (ar) dozės galios, ir (ar) aktyvumo matavimus ir (ar) apšvitos dozių įvertinimą, </w:t>
            </w:r>
            <w:r w:rsidRPr="005A7FA2">
              <w:rPr>
                <w:rFonts w:asciiTheme="majorBidi" w:hAnsiTheme="majorBidi" w:cstheme="majorBidi"/>
                <w:bCs/>
                <w:lang w:val="lt-LT"/>
              </w:rPr>
              <w:t>ir (ar) radionuklidų, išmetamų į aplinką ir (ar) esančių aplinkos komponentuose (ore, vandenyje, dirvožemyje), tyrimus ir (ar) imti ėminius šiems tyrimams atlikti,</w:t>
            </w:r>
            <w:r w:rsidRPr="005A7FA2">
              <w:rPr>
                <w:rFonts w:asciiTheme="majorBidi" w:hAnsiTheme="majorBidi" w:cstheme="majorBidi"/>
                <w:b/>
                <w:bCs/>
                <w:lang w:val="lt-LT"/>
              </w:rPr>
              <w:t xml:space="preserve"> </w:t>
            </w:r>
            <w:r w:rsidRPr="005A7FA2">
              <w:rPr>
                <w:rFonts w:asciiTheme="majorBidi" w:hAnsiTheme="majorBidi" w:cstheme="majorBidi"/>
                <w:lang w:val="lt-LT"/>
              </w:rPr>
              <w:t>pripažinimas</w:t>
            </w:r>
            <w:r w:rsidR="0080017B" w:rsidRPr="005A7FA2">
              <w:rPr>
                <w:rFonts w:asciiTheme="majorBidi" w:hAnsiTheme="majorBidi" w:cstheme="majorBidi"/>
                <w:lang w:val="lt-LT"/>
              </w:rPr>
              <w:t xml:space="preserve"> ir priežiūra</w:t>
            </w:r>
          </w:p>
        </w:tc>
      </w:tr>
      <w:tr w:rsidR="00E735BF" w:rsidRPr="007D5CF1" w14:paraId="7F71A825" w14:textId="77777777" w:rsidTr="00BC71CC">
        <w:tc>
          <w:tcPr>
            <w:tcW w:w="709" w:type="dxa"/>
            <w:shd w:val="clear" w:color="auto" w:fill="auto"/>
          </w:tcPr>
          <w:p w14:paraId="06009B11" w14:textId="56F71267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171E62" w:rsidRPr="005A7FA2">
              <w:rPr>
                <w:rFonts w:asciiTheme="majorBidi" w:hAnsiTheme="majorBidi" w:cstheme="majorBidi"/>
                <w:noProof/>
                <w:lang w:val="lt-LT" w:eastAsia="lt-LT"/>
              </w:rPr>
              <w:t>6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60498702" w14:textId="207E23F7" w:rsidR="0009574F" w:rsidRPr="005A7FA2" w:rsidRDefault="00E25EF8" w:rsidP="0009574F">
            <w:pPr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Fizinių asmenų, siekiančių tapti radiacinės saugos ekspertais, pripažinimas</w:t>
            </w:r>
          </w:p>
        </w:tc>
      </w:tr>
      <w:tr w:rsidR="00E735BF" w:rsidRPr="005A7FA2" w14:paraId="252416C9" w14:textId="77777777" w:rsidTr="00BC71CC">
        <w:tc>
          <w:tcPr>
            <w:tcW w:w="709" w:type="dxa"/>
            <w:shd w:val="clear" w:color="auto" w:fill="auto"/>
          </w:tcPr>
          <w:p w14:paraId="0749184D" w14:textId="49C74B1E" w:rsidR="001D3DC4" w:rsidRPr="005A7FA2" w:rsidRDefault="001D3DC4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171E62" w:rsidRPr="005A7FA2">
              <w:rPr>
                <w:rFonts w:asciiTheme="majorBidi" w:hAnsiTheme="majorBidi" w:cstheme="majorBidi"/>
                <w:noProof/>
                <w:lang w:val="lt-LT" w:eastAsia="lt-LT"/>
              </w:rPr>
              <w:t>7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A36032A" w14:textId="7AD82E02" w:rsidR="001D3DC4" w:rsidRPr="005A7FA2" w:rsidRDefault="000D5D46" w:rsidP="000D5D46">
            <w:pPr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</w:rPr>
              <w:t>Medicinos fiziko eksperto profesinio pasirengimo vertinimas</w:t>
            </w:r>
          </w:p>
        </w:tc>
      </w:tr>
      <w:tr w:rsidR="00E735BF" w:rsidRPr="007D5CF1" w14:paraId="029238C8" w14:textId="77777777" w:rsidTr="00BC71CC">
        <w:tc>
          <w:tcPr>
            <w:tcW w:w="709" w:type="dxa"/>
            <w:shd w:val="clear" w:color="auto" w:fill="auto"/>
          </w:tcPr>
          <w:p w14:paraId="684E04BA" w14:textId="379FF50C" w:rsidR="003A645D" w:rsidRPr="005A7FA2" w:rsidRDefault="003A645D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2.8.</w:t>
            </w:r>
          </w:p>
        </w:tc>
        <w:tc>
          <w:tcPr>
            <w:tcW w:w="8902" w:type="dxa"/>
            <w:shd w:val="clear" w:color="auto" w:fill="auto"/>
          </w:tcPr>
          <w:p w14:paraId="14184816" w14:textId="1E5C7B1D" w:rsidR="003A645D" w:rsidRPr="005A7FA2" w:rsidRDefault="00060B4A" w:rsidP="0026567B">
            <w:pPr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L</w:t>
            </w:r>
            <w:r w:rsidR="003A645D" w:rsidRPr="005A7FA2">
              <w:rPr>
                <w:rFonts w:asciiTheme="majorBidi" w:hAnsiTheme="majorBidi" w:cstheme="majorBidi"/>
                <w:lang w:val="lt-LT"/>
              </w:rPr>
              <w:t>eidimų vežti radioaktyviąsias medžiagas ir leidimų vežti radioaktyviąsias atliekas,</w:t>
            </w:r>
            <w:r w:rsidR="003A645D" w:rsidRPr="005A7FA2">
              <w:rPr>
                <w:rFonts w:asciiTheme="majorBidi" w:hAnsiTheme="majorBidi" w:cstheme="majorBidi"/>
                <w:b/>
                <w:lang w:val="lt-LT"/>
              </w:rPr>
              <w:t xml:space="preserve"> </w:t>
            </w:r>
            <w:r w:rsidR="003A645D" w:rsidRPr="005A7FA2">
              <w:rPr>
                <w:rFonts w:asciiTheme="majorBidi" w:hAnsiTheme="majorBidi" w:cstheme="majorBidi"/>
                <w:lang w:val="lt-LT"/>
              </w:rPr>
              <w:t>išskyrus radioaktyviąsias atliekas, susidariusias branduolinio kuro ciklo metu, išdavimas</w:t>
            </w:r>
            <w:r w:rsidR="0026567B" w:rsidRPr="005A7FA2">
              <w:rPr>
                <w:rFonts w:asciiTheme="majorBidi" w:hAnsiTheme="majorBidi" w:cstheme="majorBidi"/>
                <w:lang w:val="lt-LT"/>
              </w:rPr>
              <w:t>,</w:t>
            </w:r>
            <w:r w:rsidR="003A645D" w:rsidRPr="005A7FA2">
              <w:rPr>
                <w:rFonts w:asciiTheme="majorBidi" w:hAnsiTheme="majorBidi" w:cstheme="majorBidi"/>
                <w:lang w:val="lt-LT"/>
              </w:rPr>
              <w:t xml:space="preserve"> Radiacinės saugos įstatymo 30 straipsnyje nurodyt</w:t>
            </w:r>
            <w:r w:rsidR="0026567B" w:rsidRPr="005A7FA2">
              <w:rPr>
                <w:rFonts w:asciiTheme="majorBidi" w:hAnsiTheme="majorBidi" w:cstheme="majorBidi"/>
                <w:lang w:val="lt-LT"/>
              </w:rPr>
              <w:t>ų</w:t>
            </w:r>
            <w:r w:rsidR="003A645D" w:rsidRPr="005A7FA2">
              <w:rPr>
                <w:rFonts w:asciiTheme="majorBidi" w:hAnsiTheme="majorBidi" w:cstheme="majorBidi"/>
                <w:lang w:val="lt-LT"/>
              </w:rPr>
              <w:t xml:space="preserve"> standartini</w:t>
            </w:r>
            <w:r w:rsidR="0026567B" w:rsidRPr="005A7FA2">
              <w:rPr>
                <w:rFonts w:asciiTheme="majorBidi" w:hAnsiTheme="majorBidi" w:cstheme="majorBidi"/>
                <w:lang w:val="lt-LT"/>
              </w:rPr>
              <w:t>ų</w:t>
            </w:r>
            <w:r w:rsidR="003A645D" w:rsidRPr="005A7FA2">
              <w:rPr>
                <w:rFonts w:asciiTheme="majorBidi" w:hAnsiTheme="majorBidi" w:cstheme="majorBidi"/>
                <w:lang w:val="lt-LT"/>
              </w:rPr>
              <w:t xml:space="preserve"> dokument</w:t>
            </w:r>
            <w:r w:rsidR="0026567B" w:rsidRPr="005A7FA2">
              <w:rPr>
                <w:rFonts w:asciiTheme="majorBidi" w:hAnsiTheme="majorBidi" w:cstheme="majorBidi"/>
                <w:lang w:val="lt-LT"/>
              </w:rPr>
              <w:t>ų patvirtinimas ar suderinimas</w:t>
            </w:r>
          </w:p>
        </w:tc>
      </w:tr>
      <w:tr w:rsidR="00E735BF" w:rsidRPr="007D5CF1" w14:paraId="027B3234" w14:textId="77777777" w:rsidTr="00BC71CC">
        <w:tc>
          <w:tcPr>
            <w:tcW w:w="709" w:type="dxa"/>
            <w:shd w:val="clear" w:color="auto" w:fill="auto"/>
          </w:tcPr>
          <w:p w14:paraId="6FA8CF12" w14:textId="2C5EFC85" w:rsidR="00372F80" w:rsidRPr="005A7FA2" w:rsidRDefault="00D7505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2.9</w:t>
            </w:r>
            <w:r w:rsidR="002B1B10"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3A1CEB49" w14:textId="3E325D38" w:rsidR="00372F80" w:rsidRPr="005A7FA2" w:rsidRDefault="00060B4A" w:rsidP="00372F8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P</w:t>
            </w:r>
            <w:r w:rsidR="00372F80" w:rsidRPr="005A7FA2">
              <w:rPr>
                <w:rFonts w:asciiTheme="majorBidi" w:hAnsiTheme="majorBidi" w:cstheme="majorBidi"/>
                <w:lang w:val="lt-LT"/>
              </w:rPr>
              <w:t>akuotės konstrukcijos atitikties sertifikato pripažinimo pažymėjimų išdavimas</w:t>
            </w:r>
          </w:p>
        </w:tc>
      </w:tr>
      <w:tr w:rsidR="00E735BF" w:rsidRPr="007D5CF1" w14:paraId="0498B29A" w14:textId="77777777" w:rsidTr="00BC71CC">
        <w:tc>
          <w:tcPr>
            <w:tcW w:w="709" w:type="dxa"/>
            <w:shd w:val="clear" w:color="auto" w:fill="auto"/>
          </w:tcPr>
          <w:p w14:paraId="25F02700" w14:textId="00BEA224" w:rsidR="002B1B10" w:rsidRPr="005A7FA2" w:rsidRDefault="002B1B10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2.10.</w:t>
            </w:r>
          </w:p>
        </w:tc>
        <w:tc>
          <w:tcPr>
            <w:tcW w:w="8902" w:type="dxa"/>
            <w:shd w:val="clear" w:color="auto" w:fill="auto"/>
          </w:tcPr>
          <w:p w14:paraId="0914F8C7" w14:textId="6D02F26F" w:rsidR="002B1B10" w:rsidRPr="005A7FA2" w:rsidRDefault="002B1B10" w:rsidP="00372F80">
            <w:pPr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R</w:t>
            </w:r>
            <w:r w:rsidRPr="002B1B10">
              <w:rPr>
                <w:rFonts w:asciiTheme="majorBidi" w:hAnsiTheme="majorBidi" w:cstheme="majorBidi"/>
                <w:lang w:val="lt-LT"/>
              </w:rPr>
              <w:t>adioaktyviųjų medžiagų išmetimo į aplinką plan</w:t>
            </w:r>
            <w:r w:rsidRPr="005A7FA2">
              <w:rPr>
                <w:rFonts w:asciiTheme="majorBidi" w:hAnsiTheme="majorBidi" w:cstheme="majorBidi"/>
                <w:lang w:val="lt-LT"/>
              </w:rPr>
              <w:t>ų derinimas</w:t>
            </w:r>
          </w:p>
        </w:tc>
      </w:tr>
      <w:tr w:rsidR="00E735BF" w:rsidRPr="007D5CF1" w14:paraId="48C89919" w14:textId="77777777" w:rsidTr="00BC71CC">
        <w:tc>
          <w:tcPr>
            <w:tcW w:w="709" w:type="dxa"/>
            <w:shd w:val="clear" w:color="auto" w:fill="auto"/>
          </w:tcPr>
          <w:p w14:paraId="7B84E7B1" w14:textId="56D9AB2B" w:rsidR="002B1B10" w:rsidRPr="005A7FA2" w:rsidRDefault="00E735BF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2.11.</w:t>
            </w:r>
          </w:p>
        </w:tc>
        <w:tc>
          <w:tcPr>
            <w:tcW w:w="8902" w:type="dxa"/>
            <w:shd w:val="clear" w:color="auto" w:fill="auto"/>
          </w:tcPr>
          <w:p w14:paraId="34B96E48" w14:textId="00911568" w:rsidR="002B1B10" w:rsidRPr="005A7FA2" w:rsidRDefault="002B1B10" w:rsidP="002B1B10">
            <w:pPr>
              <w:widowControl w:val="0"/>
              <w:suppressAutoHyphens/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F</w:t>
            </w:r>
            <w:r w:rsidRPr="002B1B10">
              <w:rPr>
                <w:rFonts w:asciiTheme="majorBidi" w:hAnsiTheme="majorBidi" w:cstheme="majorBidi"/>
                <w:lang w:val="lt-LT"/>
              </w:rPr>
              <w:t>izinių asmenų, nurodytų Radiacinės saugos įstatymo 25 straipsnio 1 dalyje, tikrinim</w:t>
            </w:r>
            <w:r w:rsidRPr="005A7FA2">
              <w:rPr>
                <w:rFonts w:asciiTheme="majorBidi" w:hAnsiTheme="majorBidi" w:cstheme="majorBidi"/>
                <w:lang w:val="lt-LT"/>
              </w:rPr>
              <w:t>o</w:t>
            </w:r>
            <w:r w:rsidRPr="002B1B10">
              <w:rPr>
                <w:rFonts w:asciiTheme="majorBidi" w:hAnsiTheme="majorBidi" w:cstheme="majorBidi"/>
                <w:lang w:val="lt-LT"/>
              </w:rPr>
              <w:t xml:space="preserve"> dėl jų tinkamumo dirbti</w:t>
            </w:r>
            <w:r w:rsidRPr="005A7FA2">
              <w:rPr>
                <w:rFonts w:asciiTheme="majorBidi" w:hAnsiTheme="majorBidi" w:cstheme="majorBidi"/>
                <w:lang w:val="lt-LT"/>
              </w:rPr>
              <w:t xml:space="preserve"> organizavimas</w:t>
            </w:r>
          </w:p>
        </w:tc>
      </w:tr>
      <w:tr w:rsidR="00E735BF" w:rsidRPr="007D5CF1" w14:paraId="15B0A734" w14:textId="77777777" w:rsidTr="00BC71CC">
        <w:tc>
          <w:tcPr>
            <w:tcW w:w="709" w:type="dxa"/>
            <w:shd w:val="clear" w:color="auto" w:fill="auto"/>
          </w:tcPr>
          <w:p w14:paraId="3400B326" w14:textId="47B97EEB" w:rsidR="002B1B10" w:rsidRPr="005A7FA2" w:rsidRDefault="002B1B10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</w:t>
            </w:r>
            <w:r w:rsidR="00E735BF" w:rsidRPr="005A7FA2">
              <w:rPr>
                <w:rFonts w:asciiTheme="majorBidi" w:hAnsiTheme="majorBidi" w:cstheme="majorBidi"/>
                <w:noProof/>
                <w:lang w:val="lt-LT" w:eastAsia="lt-LT"/>
              </w:rPr>
              <w:t>2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9E58875" w14:textId="37B41901" w:rsidR="002B1B10" w:rsidRPr="005A7FA2" w:rsidRDefault="002B1B10" w:rsidP="002B1B10">
            <w:pPr>
              <w:widowControl w:val="0"/>
              <w:suppressAutoHyphens/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G</w:t>
            </w:r>
            <w:r w:rsidRPr="002B1B10">
              <w:rPr>
                <w:rFonts w:asciiTheme="majorBidi" w:hAnsiTheme="majorBidi" w:cstheme="majorBidi"/>
                <w:lang w:val="lt-LT"/>
              </w:rPr>
              <w:t>rėsmių radioaktyviesiems šaltiniams analiz</w:t>
            </w:r>
            <w:r w:rsidRPr="005A7FA2">
              <w:rPr>
                <w:rFonts w:asciiTheme="majorBidi" w:hAnsiTheme="majorBidi" w:cstheme="majorBidi"/>
                <w:lang w:val="lt-LT"/>
              </w:rPr>
              <w:t>ės</w:t>
            </w:r>
            <w:r w:rsidRPr="002B1B10">
              <w:rPr>
                <w:rFonts w:asciiTheme="majorBidi" w:hAnsiTheme="majorBidi" w:cstheme="majorBidi"/>
                <w:lang w:val="lt-LT"/>
              </w:rPr>
              <w:t xml:space="preserve"> ir jos peržiūr</w:t>
            </w:r>
            <w:r w:rsidRPr="005A7FA2">
              <w:rPr>
                <w:rFonts w:asciiTheme="majorBidi" w:hAnsiTheme="majorBidi" w:cstheme="majorBidi"/>
                <w:lang w:val="lt-LT"/>
              </w:rPr>
              <w:t>os atlikimas</w:t>
            </w:r>
            <w:r w:rsidRPr="002B1B10">
              <w:rPr>
                <w:rFonts w:asciiTheme="majorBidi" w:hAnsiTheme="majorBidi" w:cstheme="majorBidi"/>
                <w:lang w:val="lt-LT"/>
              </w:rPr>
              <w:t xml:space="preserve"> bei grėsmių radioaktyviesiems šaltiniams analizės dokumento ir jo pakeitimo projekt</w:t>
            </w:r>
            <w:r w:rsidRPr="005A7FA2">
              <w:rPr>
                <w:rFonts w:asciiTheme="majorBidi" w:hAnsiTheme="majorBidi" w:cstheme="majorBidi"/>
                <w:lang w:val="lt-LT"/>
              </w:rPr>
              <w:t>o rengimas</w:t>
            </w:r>
          </w:p>
        </w:tc>
      </w:tr>
      <w:tr w:rsidR="00E735BF" w:rsidRPr="005A7FA2" w14:paraId="6EFAD0E4" w14:textId="77777777" w:rsidTr="00BC71CC">
        <w:tc>
          <w:tcPr>
            <w:tcW w:w="709" w:type="dxa"/>
            <w:shd w:val="clear" w:color="auto" w:fill="auto"/>
          </w:tcPr>
          <w:p w14:paraId="464C8841" w14:textId="62A40552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D75058" w:rsidRPr="005A7FA2">
              <w:rPr>
                <w:rFonts w:asciiTheme="majorBidi" w:hAnsiTheme="majorBidi" w:cstheme="majorBidi"/>
                <w:noProof/>
                <w:lang w:val="lt-LT" w:eastAsia="lt-LT"/>
              </w:rPr>
              <w:t>1</w:t>
            </w:r>
            <w:r w:rsidR="00E735BF" w:rsidRPr="005A7FA2">
              <w:rPr>
                <w:rFonts w:asciiTheme="majorBidi" w:hAnsiTheme="majorBidi" w:cstheme="majorBidi"/>
                <w:noProof/>
                <w:lang w:val="lt-LT" w:eastAsia="lt-LT"/>
              </w:rPr>
              <w:t>3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0114065A" w14:textId="41D5D840" w:rsidR="00E25EF8" w:rsidRPr="005A7FA2" w:rsidRDefault="00E25EF8" w:rsidP="00E25EF8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noProof/>
                <w:lang w:val="lt-LT"/>
              </w:rPr>
            </w:pPr>
            <w:r w:rsidRPr="005A7FA2">
              <w:rPr>
                <w:rFonts w:asciiTheme="majorBidi" w:eastAsia="Calibri" w:hAnsiTheme="majorBidi" w:cstheme="majorBidi"/>
                <w:noProof/>
                <w:lang w:val="lt-LT"/>
              </w:rPr>
              <w:t>Ūkio subjektų veiklos priežiūra</w:t>
            </w:r>
          </w:p>
        </w:tc>
      </w:tr>
      <w:tr w:rsidR="00E735BF" w:rsidRPr="007D5CF1" w14:paraId="422B6764" w14:textId="77777777" w:rsidTr="00BC71CC">
        <w:tc>
          <w:tcPr>
            <w:tcW w:w="709" w:type="dxa"/>
            <w:shd w:val="clear" w:color="auto" w:fill="auto"/>
          </w:tcPr>
          <w:p w14:paraId="35C0A9B5" w14:textId="78D11E08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</w:t>
            </w:r>
            <w:r w:rsidR="00E735BF" w:rsidRPr="005A7FA2">
              <w:rPr>
                <w:rFonts w:asciiTheme="majorBidi" w:hAnsiTheme="majorBidi" w:cstheme="majorBidi"/>
                <w:noProof/>
                <w:lang w:val="lt-LT" w:eastAsia="lt-LT"/>
              </w:rPr>
              <w:t>4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3B3B451E" w14:textId="3DD35238" w:rsidR="00E25EF8" w:rsidRPr="005A7FA2" w:rsidRDefault="008152A7" w:rsidP="008152A7">
            <w:pPr>
              <w:tabs>
                <w:tab w:val="left" w:pos="1418"/>
              </w:tabs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Žmonių apšvitos kaip visuomenės sveikatos rizikos veiksnio stebėsenos planuojamose, esamose ir avarinėse apšvitos situacijose vykdymas, atliekant objektų, kurie gali lemti žmonių apšvitą, tyrimus</w:t>
            </w:r>
          </w:p>
        </w:tc>
      </w:tr>
      <w:tr w:rsidR="00E735BF" w:rsidRPr="007D5CF1" w14:paraId="084342D8" w14:textId="77777777" w:rsidTr="00BC71CC">
        <w:tc>
          <w:tcPr>
            <w:tcW w:w="709" w:type="dxa"/>
            <w:shd w:val="clear" w:color="auto" w:fill="auto"/>
          </w:tcPr>
          <w:p w14:paraId="0853C795" w14:textId="287EC2D2" w:rsidR="008152A7" w:rsidRPr="005A7FA2" w:rsidRDefault="000C125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</w:t>
            </w:r>
            <w:r w:rsidR="00E735BF" w:rsidRPr="005A7FA2">
              <w:rPr>
                <w:rFonts w:asciiTheme="majorBidi" w:hAnsiTheme="majorBidi" w:cstheme="majorBidi"/>
                <w:noProof/>
                <w:lang w:val="lt-LT" w:eastAsia="lt-LT"/>
              </w:rPr>
              <w:t>5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11C5DB2" w14:textId="36A82CF9" w:rsidR="008152A7" w:rsidRPr="005A7FA2" w:rsidRDefault="000C1258" w:rsidP="000C1258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G</w:t>
            </w:r>
            <w:r w:rsidRPr="000C1258">
              <w:rPr>
                <w:rFonts w:asciiTheme="majorBidi" w:hAnsiTheme="majorBidi" w:cstheme="majorBidi"/>
                <w:lang w:val="lt-LT"/>
              </w:rPr>
              <w:t>yventojų ir apšvitą patiriančių darbuotojų, individualiosios apšvitos stebėsen</w:t>
            </w:r>
            <w:r w:rsidRPr="005A7FA2">
              <w:rPr>
                <w:rFonts w:asciiTheme="majorBidi" w:hAnsiTheme="majorBidi" w:cstheme="majorBidi"/>
                <w:lang w:val="lt-LT"/>
              </w:rPr>
              <w:t>os</w:t>
            </w:r>
            <w:r w:rsidRPr="000C1258">
              <w:rPr>
                <w:rFonts w:asciiTheme="majorBidi" w:hAnsiTheme="majorBidi" w:cstheme="majorBidi"/>
                <w:lang w:val="lt-LT"/>
              </w:rPr>
              <w:t xml:space="preserve"> normaliomis sąlygomis bei gyventojų ir avarijas likviduojančių darbuotojų individualiosios apšvitos stebėsen</w:t>
            </w:r>
            <w:r w:rsidRPr="005A7FA2">
              <w:rPr>
                <w:rFonts w:asciiTheme="majorBidi" w:hAnsiTheme="majorBidi" w:cstheme="majorBidi"/>
                <w:lang w:val="lt-LT"/>
              </w:rPr>
              <w:t>os</w:t>
            </w:r>
            <w:r w:rsidRPr="000C1258">
              <w:rPr>
                <w:rFonts w:asciiTheme="majorBidi" w:hAnsiTheme="majorBidi" w:cstheme="majorBidi"/>
                <w:lang w:val="lt-LT"/>
              </w:rPr>
              <w:t xml:space="preserve"> branduolinių ar radiologinių avarijų atvejais</w:t>
            </w:r>
            <w:r w:rsidRPr="005A7FA2">
              <w:rPr>
                <w:rFonts w:asciiTheme="majorBidi" w:hAnsiTheme="majorBidi" w:cstheme="majorBidi"/>
                <w:lang w:val="lt-LT"/>
              </w:rPr>
              <w:t xml:space="preserve"> organizavimas ir atlikimas</w:t>
            </w:r>
          </w:p>
        </w:tc>
      </w:tr>
      <w:tr w:rsidR="00E735BF" w:rsidRPr="007D5CF1" w14:paraId="570EA858" w14:textId="77777777" w:rsidTr="00BC71CC">
        <w:tc>
          <w:tcPr>
            <w:tcW w:w="709" w:type="dxa"/>
            <w:shd w:val="clear" w:color="auto" w:fill="auto"/>
          </w:tcPr>
          <w:p w14:paraId="03A35498" w14:textId="2CF28158" w:rsidR="008152A7" w:rsidRPr="005A7FA2" w:rsidRDefault="000C125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lastRenderedPageBreak/>
              <w:t>2.1</w:t>
            </w:r>
            <w:r w:rsidR="00E735BF" w:rsidRPr="005A7FA2">
              <w:rPr>
                <w:rFonts w:asciiTheme="majorBidi" w:hAnsiTheme="majorBidi" w:cstheme="majorBidi"/>
                <w:noProof/>
                <w:lang w:val="lt-LT" w:eastAsia="lt-LT"/>
              </w:rPr>
              <w:t>6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2BF0FC60" w14:textId="06A53FF7" w:rsidR="008152A7" w:rsidRPr="005A7FA2" w:rsidRDefault="000C1258" w:rsidP="000C1258">
            <w:pPr>
              <w:widowControl w:val="0"/>
              <w:suppressAutoHyphens/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S</w:t>
            </w:r>
            <w:r w:rsidRPr="000C1258">
              <w:rPr>
                <w:rFonts w:asciiTheme="majorBidi" w:hAnsiTheme="majorBidi" w:cstheme="majorBidi"/>
                <w:lang w:val="lt-LT"/>
              </w:rPr>
              <w:t>pindulinės diagnostikos ir intervencinės radiologijos procedūrų metu patiriamos medicininės apšvitos stebėsen</w:t>
            </w:r>
            <w:r w:rsidRPr="005A7FA2">
              <w:rPr>
                <w:rFonts w:asciiTheme="majorBidi" w:hAnsiTheme="majorBidi" w:cstheme="majorBidi"/>
                <w:lang w:val="lt-LT"/>
              </w:rPr>
              <w:t xml:space="preserve">os atlikimas ir </w:t>
            </w:r>
            <w:r w:rsidRPr="000C1258">
              <w:rPr>
                <w:rFonts w:asciiTheme="majorBidi" w:hAnsiTheme="majorBidi" w:cstheme="majorBidi"/>
                <w:lang w:val="lt-LT"/>
              </w:rPr>
              <w:t xml:space="preserve">sveikatos apsaugos ministro </w:t>
            </w:r>
            <w:r w:rsidRPr="005A7FA2">
              <w:rPr>
                <w:rFonts w:asciiTheme="majorBidi" w:hAnsiTheme="majorBidi" w:cstheme="majorBidi"/>
                <w:lang w:val="lt-LT"/>
              </w:rPr>
              <w:t xml:space="preserve">tvirtinamų </w:t>
            </w:r>
            <w:r w:rsidRPr="000C1258">
              <w:rPr>
                <w:rFonts w:asciiTheme="majorBidi" w:hAnsiTheme="majorBidi" w:cstheme="majorBidi"/>
                <w:lang w:val="lt-LT"/>
              </w:rPr>
              <w:t>diagnostinių atskaitos lygių, taikomų spindulinės diagnostikos ir intervencinės radiologijos procedūrų metu, taikymo rekomendacij</w:t>
            </w:r>
            <w:r w:rsidRPr="005A7FA2">
              <w:rPr>
                <w:rFonts w:asciiTheme="majorBidi" w:hAnsiTheme="majorBidi" w:cstheme="majorBidi"/>
                <w:lang w:val="lt-LT"/>
              </w:rPr>
              <w:t>ų rengimas</w:t>
            </w:r>
            <w:r w:rsidRPr="000C1258">
              <w:rPr>
                <w:rFonts w:asciiTheme="majorBidi" w:hAnsiTheme="majorBidi" w:cstheme="majorBidi"/>
                <w:lang w:val="lt-LT"/>
              </w:rPr>
              <w:t xml:space="preserve"> ir vertin</w:t>
            </w:r>
            <w:r w:rsidRPr="005A7FA2">
              <w:rPr>
                <w:rFonts w:asciiTheme="majorBidi" w:hAnsiTheme="majorBidi" w:cstheme="majorBidi"/>
                <w:lang w:val="lt-LT"/>
              </w:rPr>
              <w:t>imas</w:t>
            </w:r>
            <w:r w:rsidRPr="000C1258">
              <w:rPr>
                <w:rFonts w:asciiTheme="majorBidi" w:hAnsiTheme="majorBidi" w:cstheme="majorBidi"/>
                <w:lang w:val="lt-LT"/>
              </w:rPr>
              <w:t>, kaip jų laikomasi</w:t>
            </w:r>
          </w:p>
        </w:tc>
      </w:tr>
      <w:tr w:rsidR="00E735BF" w:rsidRPr="005A7FA2" w14:paraId="76BC914B" w14:textId="77777777" w:rsidTr="00BC71CC">
        <w:tc>
          <w:tcPr>
            <w:tcW w:w="709" w:type="dxa"/>
            <w:shd w:val="clear" w:color="auto" w:fill="auto"/>
          </w:tcPr>
          <w:p w14:paraId="4CC3C85D" w14:textId="6011ED9B" w:rsidR="0041210E" w:rsidRPr="005A7FA2" w:rsidRDefault="0041210E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</w:t>
            </w:r>
            <w:r w:rsidR="00E735BF" w:rsidRPr="005A7FA2">
              <w:rPr>
                <w:rFonts w:asciiTheme="majorBidi" w:hAnsiTheme="majorBidi" w:cstheme="majorBidi"/>
                <w:noProof/>
                <w:lang w:val="lt-LT" w:eastAsia="lt-LT"/>
              </w:rPr>
              <w:t>7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0DEA75F9" w14:textId="41483AD6" w:rsidR="0041210E" w:rsidRPr="005A7FA2" w:rsidRDefault="0041210E" w:rsidP="0041210E">
            <w:pPr>
              <w:widowControl w:val="0"/>
              <w:suppressAutoHyphens/>
              <w:jc w:val="both"/>
              <w:rPr>
                <w:rFonts w:asciiTheme="majorBidi" w:hAnsiTheme="majorBidi" w:cstheme="majorBidi"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P</w:t>
            </w:r>
            <w:r w:rsidRPr="0041210E">
              <w:rPr>
                <w:rFonts w:asciiTheme="majorBidi" w:hAnsiTheme="majorBidi" w:cstheme="majorBidi"/>
                <w:lang w:val="lt-LT"/>
              </w:rPr>
              <w:t>asireng</w:t>
            </w:r>
            <w:r w:rsidRPr="005A7FA2">
              <w:rPr>
                <w:rFonts w:asciiTheme="majorBidi" w:hAnsiTheme="majorBidi" w:cstheme="majorBidi"/>
                <w:lang w:val="lt-LT"/>
              </w:rPr>
              <w:t>imas</w:t>
            </w:r>
            <w:r w:rsidRPr="0041210E">
              <w:rPr>
                <w:rFonts w:asciiTheme="majorBidi" w:hAnsiTheme="majorBidi" w:cstheme="majorBidi"/>
                <w:lang w:val="lt-LT"/>
              </w:rPr>
              <w:t xml:space="preserve"> reaguoti įvykus branduolinei ar radiologinei avarijai ir reag</w:t>
            </w:r>
            <w:r w:rsidRPr="005A7FA2">
              <w:rPr>
                <w:rFonts w:asciiTheme="majorBidi" w:hAnsiTheme="majorBidi" w:cstheme="majorBidi"/>
                <w:lang w:val="lt-LT"/>
              </w:rPr>
              <w:t>avimas</w:t>
            </w:r>
            <w:r w:rsidRPr="0041210E">
              <w:rPr>
                <w:rFonts w:asciiTheme="majorBidi" w:hAnsiTheme="majorBidi" w:cstheme="majorBidi"/>
                <w:lang w:val="lt-LT"/>
              </w:rPr>
              <w:t xml:space="preserve"> joms įvykus</w:t>
            </w:r>
          </w:p>
        </w:tc>
      </w:tr>
      <w:tr w:rsidR="00E735BF" w:rsidRPr="007D5CF1" w14:paraId="022FE0DB" w14:textId="77777777" w:rsidTr="00BC71CC">
        <w:tc>
          <w:tcPr>
            <w:tcW w:w="709" w:type="dxa"/>
            <w:shd w:val="clear" w:color="auto" w:fill="auto"/>
          </w:tcPr>
          <w:p w14:paraId="162A4FB5" w14:textId="0DFD4CEF" w:rsidR="00E25EF8" w:rsidRPr="005A7FA2" w:rsidRDefault="00E25EF8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2.1</w:t>
            </w:r>
            <w:r w:rsidR="007E35BB">
              <w:rPr>
                <w:rFonts w:asciiTheme="majorBidi" w:hAnsiTheme="majorBidi" w:cstheme="majorBidi"/>
                <w:noProof/>
                <w:lang w:val="lt-LT" w:eastAsia="lt-LT"/>
              </w:rPr>
              <w:t>8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70408733" w14:textId="0C1B957A" w:rsidR="00E25EF8" w:rsidRPr="005A7FA2" w:rsidRDefault="004F5A4F" w:rsidP="00E25EF8">
            <w:pPr>
              <w:tabs>
                <w:tab w:val="left" w:pos="1418"/>
              </w:tabs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Žmonių saugos nuo nepagrįstos apšvitos, kurią lemia paliktieji radioaktyvieji šaltiniai ir radioaktyviosiomis medžiagomis užteršti objektai, užtikrinimas</w:t>
            </w:r>
          </w:p>
        </w:tc>
      </w:tr>
      <w:tr w:rsidR="00E735BF" w:rsidRPr="007D5CF1" w14:paraId="7229FA07" w14:textId="77777777" w:rsidTr="00BC71CC">
        <w:tc>
          <w:tcPr>
            <w:tcW w:w="709" w:type="dxa"/>
            <w:shd w:val="clear" w:color="auto" w:fill="auto"/>
          </w:tcPr>
          <w:p w14:paraId="54E61D98" w14:textId="3520C44B" w:rsidR="0041210E" w:rsidRPr="005A7FA2" w:rsidRDefault="004F5A4F" w:rsidP="00E25EF8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2.</w:t>
            </w:r>
            <w:r w:rsidR="007E35BB">
              <w:rPr>
                <w:rFonts w:asciiTheme="majorBidi" w:hAnsiTheme="majorBidi" w:cstheme="majorBidi"/>
                <w:noProof/>
                <w:lang w:val="lt-LT" w:eastAsia="lt-LT"/>
              </w:rPr>
              <w:t>19</w:t>
            </w:r>
            <w:r w:rsidRPr="005A7FA2">
              <w:rPr>
                <w:rFonts w:asciiTheme="majorBidi" w:hAnsiTheme="majorBidi" w:cstheme="majorBidi"/>
                <w:noProof/>
                <w:lang w:val="lt-LT" w:eastAsia="lt-LT"/>
              </w:rPr>
              <w:t>.</w:t>
            </w:r>
          </w:p>
        </w:tc>
        <w:tc>
          <w:tcPr>
            <w:tcW w:w="8902" w:type="dxa"/>
            <w:shd w:val="clear" w:color="auto" w:fill="auto"/>
          </w:tcPr>
          <w:p w14:paraId="1B0A3899" w14:textId="6AB9C8BE" w:rsidR="0041210E" w:rsidRPr="005A7FA2" w:rsidRDefault="004F5A4F" w:rsidP="00E25EF8">
            <w:pPr>
              <w:tabs>
                <w:tab w:val="left" w:pos="1418"/>
              </w:tabs>
              <w:jc w:val="both"/>
              <w:rPr>
                <w:rFonts w:asciiTheme="majorBidi" w:eastAsia="Calibri" w:hAnsiTheme="majorBidi" w:cstheme="majorBidi"/>
                <w:noProof/>
                <w:lang w:val="lt-LT"/>
              </w:rPr>
            </w:pPr>
            <w:r w:rsidRPr="005A7FA2">
              <w:rPr>
                <w:rFonts w:asciiTheme="majorBidi" w:hAnsiTheme="majorBidi" w:cstheme="majorBidi"/>
                <w:lang w:val="lt-LT"/>
              </w:rPr>
              <w:t>Žmonių ugdymo sveikatos apsaugos nuo žalingo jonizuojančiosios spinduliuotės poveikio klausimais organizavimas</w:t>
            </w:r>
          </w:p>
        </w:tc>
      </w:tr>
      <w:tr w:rsidR="007E35BB" w:rsidRPr="007D5CF1" w14:paraId="1802F5AE" w14:textId="77777777" w:rsidTr="00BC71CC">
        <w:tc>
          <w:tcPr>
            <w:tcW w:w="709" w:type="dxa"/>
            <w:shd w:val="clear" w:color="auto" w:fill="auto"/>
          </w:tcPr>
          <w:p w14:paraId="7B504DBA" w14:textId="29A85CAA" w:rsidR="007E35BB" w:rsidRPr="005A7FA2" w:rsidRDefault="007E35BB" w:rsidP="007E35BB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2.20.</w:t>
            </w:r>
          </w:p>
        </w:tc>
        <w:tc>
          <w:tcPr>
            <w:tcW w:w="8902" w:type="dxa"/>
            <w:shd w:val="clear" w:color="auto" w:fill="auto"/>
          </w:tcPr>
          <w:p w14:paraId="52C2D8C6" w14:textId="0B3E96D6" w:rsidR="007E35BB" w:rsidRPr="005A7FA2" w:rsidRDefault="007E35BB" w:rsidP="007E35BB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spacing w:val="-4"/>
                <w:lang w:val="lt-LT"/>
              </w:rPr>
              <w:t>S</w:t>
            </w:r>
            <w:r w:rsidRPr="007E35BB">
              <w:rPr>
                <w:spacing w:val="-4"/>
                <w:lang w:val="lt-LT"/>
              </w:rPr>
              <w:t>tatinio projekto radiacinės saugos (speciali</w:t>
            </w:r>
            <w:r>
              <w:rPr>
                <w:spacing w:val="-4"/>
                <w:lang w:val="lt-LT"/>
              </w:rPr>
              <w:t>osios</w:t>
            </w:r>
            <w:r w:rsidRPr="007E35BB">
              <w:rPr>
                <w:spacing w:val="-4"/>
                <w:lang w:val="lt-LT"/>
              </w:rPr>
              <w:t xml:space="preserve">) ir </w:t>
            </w:r>
            <w:r>
              <w:rPr>
                <w:spacing w:val="-4"/>
                <w:lang w:val="lt-LT"/>
              </w:rPr>
              <w:t xml:space="preserve">radioaktyviųjų šaltinių </w:t>
            </w:r>
            <w:r w:rsidRPr="007E35BB">
              <w:rPr>
                <w:spacing w:val="-4"/>
                <w:lang w:val="lt-LT"/>
              </w:rPr>
              <w:t>fizinės saugos ekspertiz</w:t>
            </w:r>
            <w:r>
              <w:rPr>
                <w:spacing w:val="-4"/>
                <w:lang w:val="lt-LT"/>
              </w:rPr>
              <w:t>ės</w:t>
            </w:r>
            <w:r w:rsidRPr="007E35BB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atlikimas </w:t>
            </w:r>
            <w:r w:rsidRPr="007E35BB">
              <w:rPr>
                <w:lang w:val="lt-LT"/>
              </w:rPr>
              <w:t xml:space="preserve">ir </w:t>
            </w:r>
            <w:r w:rsidR="00B15811">
              <w:rPr>
                <w:lang w:val="lt-LT"/>
              </w:rPr>
              <w:t>S</w:t>
            </w:r>
            <w:r w:rsidRPr="007E35BB">
              <w:rPr>
                <w:lang w:val="lt-LT"/>
              </w:rPr>
              <w:t>tatybos įstatyme nurodytų statinio projektų sprendinių atitikt</w:t>
            </w:r>
            <w:r>
              <w:rPr>
                <w:lang w:val="lt-LT"/>
              </w:rPr>
              <w:t>ies</w:t>
            </w:r>
            <w:r w:rsidRPr="007E35BB">
              <w:rPr>
                <w:lang w:val="lt-LT"/>
              </w:rPr>
              <w:t xml:space="preserve"> nustatytiems reikalavimams</w:t>
            </w:r>
            <w:r>
              <w:rPr>
                <w:lang w:val="lt-LT"/>
              </w:rPr>
              <w:t xml:space="preserve"> tikrinimas</w:t>
            </w:r>
          </w:p>
        </w:tc>
      </w:tr>
      <w:tr w:rsidR="007E35BB" w:rsidRPr="007D5CF1" w14:paraId="030DD2FA" w14:textId="77777777" w:rsidTr="00BC71CC">
        <w:tc>
          <w:tcPr>
            <w:tcW w:w="709" w:type="dxa"/>
            <w:shd w:val="clear" w:color="auto" w:fill="auto"/>
          </w:tcPr>
          <w:p w14:paraId="5B56A327" w14:textId="4D6CE308" w:rsidR="007E35BB" w:rsidRDefault="007E35BB" w:rsidP="007E35BB">
            <w:pPr>
              <w:jc w:val="both"/>
              <w:rPr>
                <w:rFonts w:asciiTheme="majorBidi" w:hAnsiTheme="majorBidi" w:cstheme="majorBidi"/>
                <w:noProof/>
                <w:lang w:val="lt-LT" w:eastAsia="lt-LT"/>
              </w:rPr>
            </w:pPr>
            <w:r>
              <w:rPr>
                <w:rFonts w:asciiTheme="majorBidi" w:hAnsiTheme="majorBidi" w:cstheme="majorBidi"/>
                <w:noProof/>
                <w:lang w:val="lt-LT" w:eastAsia="lt-LT"/>
              </w:rPr>
              <w:t>2.21.</w:t>
            </w:r>
          </w:p>
        </w:tc>
        <w:tc>
          <w:tcPr>
            <w:tcW w:w="8902" w:type="dxa"/>
            <w:shd w:val="clear" w:color="auto" w:fill="auto"/>
          </w:tcPr>
          <w:p w14:paraId="25BDF286" w14:textId="62741F5B" w:rsidR="007E35BB" w:rsidRPr="005A7FA2" w:rsidRDefault="007E35BB" w:rsidP="007E35BB">
            <w:pPr>
              <w:tabs>
                <w:tab w:val="left" w:pos="1418"/>
              </w:tabs>
              <w:jc w:val="both"/>
              <w:rPr>
                <w:rFonts w:asciiTheme="majorBidi" w:hAnsiTheme="majorBidi" w:cstheme="majorBidi"/>
                <w:lang w:val="lt-LT"/>
              </w:rPr>
            </w:pPr>
            <w:r>
              <w:rPr>
                <w:lang w:val="lt-LT"/>
              </w:rPr>
              <w:t>Dalyvavimas p</w:t>
            </w:r>
            <w:r w:rsidRPr="007E35BB">
              <w:rPr>
                <w:lang w:val="lt-LT"/>
              </w:rPr>
              <w:t>lanuojamos ūkinės veiklos su jonizuojančiosios spinduliuotės šaltiniais, įskaitant planuojamą ūkinę veiklą branduolinės energetikos objektuose, poveikio aplinkai vertinimo procese, vertin</w:t>
            </w:r>
            <w:r>
              <w:rPr>
                <w:lang w:val="lt-LT"/>
              </w:rPr>
              <w:t>ant</w:t>
            </w:r>
            <w:r w:rsidRPr="007E35BB">
              <w:rPr>
                <w:lang w:val="lt-LT"/>
              </w:rPr>
              <w:t xml:space="preserve"> tokios planuojamos ūkinės veiklos galimą įtaką visuomenės sveikatai dėl jonizuojančiosios spinduliuotės poveikio</w:t>
            </w:r>
          </w:p>
        </w:tc>
      </w:tr>
    </w:tbl>
    <w:p w14:paraId="01D1E557" w14:textId="1564A472" w:rsidR="00505A84" w:rsidRPr="005A7FA2" w:rsidRDefault="005A7FA2" w:rsidP="00193B61">
      <w:pPr>
        <w:pStyle w:val="BodyText1"/>
        <w:spacing w:line="240" w:lineRule="auto"/>
        <w:ind w:firstLine="0"/>
        <w:jc w:val="center"/>
        <w:rPr>
          <w:rFonts w:asciiTheme="majorBidi" w:hAnsiTheme="majorBidi" w:cstheme="majorBidi"/>
          <w:noProof/>
          <w:color w:val="auto"/>
          <w:sz w:val="24"/>
          <w:szCs w:val="24"/>
        </w:rPr>
      </w:pPr>
      <w:r>
        <w:rPr>
          <w:rFonts w:asciiTheme="majorBidi" w:hAnsiTheme="majorBidi" w:cstheme="majorBidi"/>
          <w:noProof/>
          <w:color w:val="auto"/>
          <w:sz w:val="24"/>
          <w:szCs w:val="24"/>
        </w:rPr>
        <w:t>_____________________</w:t>
      </w:r>
    </w:p>
    <w:sectPr w:rsidR="00505A84" w:rsidRPr="005A7FA2" w:rsidSect="00810C6D">
      <w:headerReference w:type="even" r:id="rId8"/>
      <w:headerReference w:type="default" r:id="rId9"/>
      <w:pgSz w:w="11906" w:h="16838" w:code="9"/>
      <w:pgMar w:top="1418" w:right="680" w:bottom="1418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3AC5B" w14:textId="77777777" w:rsidR="00471B5A" w:rsidRDefault="00471B5A">
      <w:r>
        <w:separator/>
      </w:r>
    </w:p>
  </w:endnote>
  <w:endnote w:type="continuationSeparator" w:id="0">
    <w:p w14:paraId="6E1A4AA7" w14:textId="77777777" w:rsidR="00471B5A" w:rsidRDefault="0047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891C6" w14:textId="77777777" w:rsidR="00471B5A" w:rsidRDefault="00471B5A">
      <w:r>
        <w:separator/>
      </w:r>
    </w:p>
  </w:footnote>
  <w:footnote w:type="continuationSeparator" w:id="0">
    <w:p w14:paraId="291C272C" w14:textId="77777777" w:rsidR="00471B5A" w:rsidRDefault="0047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DD983" w14:textId="5EA3AE1D" w:rsidR="00B93D9A" w:rsidRDefault="00B93D9A" w:rsidP="0085078F">
    <w:pPr>
      <w:pStyle w:val="Header"/>
      <w:framePr w:wrap="around" w:vAnchor="text" w:hAnchor="margin" w:xAlign="center" w:y="1"/>
      <w:rPr>
        <w:rStyle w:val="PageNumber"/>
        <w:rFonts w:cs="TimesLT"/>
      </w:rPr>
    </w:pPr>
    <w:r>
      <w:rPr>
        <w:rStyle w:val="PageNumber"/>
        <w:rFonts w:cs="TimesLT"/>
      </w:rPr>
      <w:fldChar w:fldCharType="begin"/>
    </w:r>
    <w:r>
      <w:rPr>
        <w:rStyle w:val="PageNumber"/>
        <w:rFonts w:cs="TimesLT"/>
      </w:rPr>
      <w:instrText xml:space="preserve">PAGE  </w:instrText>
    </w:r>
    <w:r>
      <w:rPr>
        <w:rStyle w:val="PageNumber"/>
        <w:rFonts w:cs="TimesLT"/>
      </w:rPr>
      <w:fldChar w:fldCharType="separate"/>
    </w:r>
    <w:r w:rsidR="00810C6D">
      <w:rPr>
        <w:rStyle w:val="PageNumber"/>
        <w:rFonts w:cs="TimesLT"/>
        <w:noProof/>
      </w:rPr>
      <w:t>2</w:t>
    </w:r>
    <w:r>
      <w:rPr>
        <w:rStyle w:val="PageNumber"/>
        <w:rFonts w:cs="TimesLT"/>
      </w:rPr>
      <w:fldChar w:fldCharType="end"/>
    </w:r>
  </w:p>
  <w:p w14:paraId="432E6629" w14:textId="77777777" w:rsidR="00B93D9A" w:rsidRDefault="00B93D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BBD67" w14:textId="77777777" w:rsidR="00B93D9A" w:rsidRDefault="00B93D9A" w:rsidP="0085078F">
    <w:pPr>
      <w:pStyle w:val="Header"/>
      <w:framePr w:wrap="around" w:vAnchor="text" w:hAnchor="margin" w:xAlign="center" w:y="1"/>
      <w:rPr>
        <w:rStyle w:val="PageNumber"/>
        <w:rFonts w:cs="TimesLT"/>
      </w:rPr>
    </w:pPr>
    <w:r>
      <w:rPr>
        <w:rStyle w:val="PageNumber"/>
        <w:rFonts w:cs="TimesLT"/>
      </w:rPr>
      <w:fldChar w:fldCharType="begin"/>
    </w:r>
    <w:r>
      <w:rPr>
        <w:rStyle w:val="PageNumber"/>
        <w:rFonts w:cs="TimesLT"/>
      </w:rPr>
      <w:instrText xml:space="preserve">PAGE  </w:instrText>
    </w:r>
    <w:r>
      <w:rPr>
        <w:rStyle w:val="PageNumber"/>
        <w:rFonts w:cs="TimesLT"/>
      </w:rPr>
      <w:fldChar w:fldCharType="separate"/>
    </w:r>
    <w:r w:rsidR="00875EFC">
      <w:rPr>
        <w:rStyle w:val="PageNumber"/>
        <w:rFonts w:cs="TimesLT"/>
        <w:noProof/>
      </w:rPr>
      <w:t>12</w:t>
    </w:r>
    <w:r>
      <w:rPr>
        <w:rStyle w:val="PageNumber"/>
        <w:rFonts w:cs="TimesLT"/>
      </w:rPr>
      <w:fldChar w:fldCharType="end"/>
    </w:r>
  </w:p>
  <w:p w14:paraId="724E0270" w14:textId="77777777" w:rsidR="00B93D9A" w:rsidRDefault="00B93D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34D56"/>
    <w:multiLevelType w:val="hybridMultilevel"/>
    <w:tmpl w:val="58E6D084"/>
    <w:lvl w:ilvl="0" w:tplc="07B85DC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Marlett" w:hAnsi="Marlett" w:hint="default"/>
      </w:rPr>
    </w:lvl>
  </w:abstractNum>
  <w:num w:numId="1" w16cid:durableId="1584954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D09"/>
    <w:rsid w:val="00001DFB"/>
    <w:rsid w:val="0000259B"/>
    <w:rsid w:val="000026FE"/>
    <w:rsid w:val="00002843"/>
    <w:rsid w:val="0000366C"/>
    <w:rsid w:val="000057B3"/>
    <w:rsid w:val="0000664B"/>
    <w:rsid w:val="00010A8A"/>
    <w:rsid w:val="00015411"/>
    <w:rsid w:val="0001597A"/>
    <w:rsid w:val="0001620C"/>
    <w:rsid w:val="000172A6"/>
    <w:rsid w:val="000208CB"/>
    <w:rsid w:val="000211D6"/>
    <w:rsid w:val="000303DC"/>
    <w:rsid w:val="00035D2B"/>
    <w:rsid w:val="00037B00"/>
    <w:rsid w:val="0004195C"/>
    <w:rsid w:val="0004324D"/>
    <w:rsid w:val="000438FF"/>
    <w:rsid w:val="000441B9"/>
    <w:rsid w:val="00044938"/>
    <w:rsid w:val="00047BB1"/>
    <w:rsid w:val="0005125B"/>
    <w:rsid w:val="000562A4"/>
    <w:rsid w:val="00060B4A"/>
    <w:rsid w:val="00063083"/>
    <w:rsid w:val="00063696"/>
    <w:rsid w:val="00066805"/>
    <w:rsid w:val="0006778D"/>
    <w:rsid w:val="00070C31"/>
    <w:rsid w:val="00074E2F"/>
    <w:rsid w:val="0007662B"/>
    <w:rsid w:val="00076940"/>
    <w:rsid w:val="0008058F"/>
    <w:rsid w:val="00083BD9"/>
    <w:rsid w:val="00086E76"/>
    <w:rsid w:val="0008774F"/>
    <w:rsid w:val="000878DD"/>
    <w:rsid w:val="00087BFF"/>
    <w:rsid w:val="00090495"/>
    <w:rsid w:val="00094247"/>
    <w:rsid w:val="0009574F"/>
    <w:rsid w:val="00097B10"/>
    <w:rsid w:val="000A13E0"/>
    <w:rsid w:val="000A3009"/>
    <w:rsid w:val="000A56AE"/>
    <w:rsid w:val="000A590C"/>
    <w:rsid w:val="000A6176"/>
    <w:rsid w:val="000A62C1"/>
    <w:rsid w:val="000A7E78"/>
    <w:rsid w:val="000B05CB"/>
    <w:rsid w:val="000B1834"/>
    <w:rsid w:val="000B4397"/>
    <w:rsid w:val="000B487A"/>
    <w:rsid w:val="000B6A12"/>
    <w:rsid w:val="000C1258"/>
    <w:rsid w:val="000C14F0"/>
    <w:rsid w:val="000C41D7"/>
    <w:rsid w:val="000C4778"/>
    <w:rsid w:val="000C7515"/>
    <w:rsid w:val="000C798C"/>
    <w:rsid w:val="000C7A52"/>
    <w:rsid w:val="000D1A9B"/>
    <w:rsid w:val="000D297F"/>
    <w:rsid w:val="000D5D46"/>
    <w:rsid w:val="000D6231"/>
    <w:rsid w:val="000E0101"/>
    <w:rsid w:val="000E043A"/>
    <w:rsid w:val="000E0813"/>
    <w:rsid w:val="000E10E2"/>
    <w:rsid w:val="000E26ED"/>
    <w:rsid w:val="000E6E7C"/>
    <w:rsid w:val="000E7CEE"/>
    <w:rsid w:val="000F25E8"/>
    <w:rsid w:val="000F2FEF"/>
    <w:rsid w:val="000F44B3"/>
    <w:rsid w:val="000F5144"/>
    <w:rsid w:val="00101D0D"/>
    <w:rsid w:val="001043BA"/>
    <w:rsid w:val="001113EA"/>
    <w:rsid w:val="00112478"/>
    <w:rsid w:val="00112BB5"/>
    <w:rsid w:val="001131E5"/>
    <w:rsid w:val="00113676"/>
    <w:rsid w:val="00114C84"/>
    <w:rsid w:val="001156F9"/>
    <w:rsid w:val="00116056"/>
    <w:rsid w:val="00116164"/>
    <w:rsid w:val="00124E90"/>
    <w:rsid w:val="00125754"/>
    <w:rsid w:val="00125C1E"/>
    <w:rsid w:val="001262E2"/>
    <w:rsid w:val="00127670"/>
    <w:rsid w:val="00131F15"/>
    <w:rsid w:val="00132413"/>
    <w:rsid w:val="00132FED"/>
    <w:rsid w:val="001369CC"/>
    <w:rsid w:val="001372C7"/>
    <w:rsid w:val="001407A6"/>
    <w:rsid w:val="00141E51"/>
    <w:rsid w:val="00143218"/>
    <w:rsid w:val="00146D92"/>
    <w:rsid w:val="00151472"/>
    <w:rsid w:val="001545F5"/>
    <w:rsid w:val="00154C6C"/>
    <w:rsid w:val="0016018D"/>
    <w:rsid w:val="00161AC4"/>
    <w:rsid w:val="00163E4F"/>
    <w:rsid w:val="0016454E"/>
    <w:rsid w:val="00165CEE"/>
    <w:rsid w:val="00166BB1"/>
    <w:rsid w:val="0017127A"/>
    <w:rsid w:val="00171E62"/>
    <w:rsid w:val="0017309B"/>
    <w:rsid w:val="00174069"/>
    <w:rsid w:val="001806C1"/>
    <w:rsid w:val="00182CDD"/>
    <w:rsid w:val="00184EB7"/>
    <w:rsid w:val="0018546B"/>
    <w:rsid w:val="00185515"/>
    <w:rsid w:val="00186BF0"/>
    <w:rsid w:val="00187637"/>
    <w:rsid w:val="00192380"/>
    <w:rsid w:val="00192815"/>
    <w:rsid w:val="00193B61"/>
    <w:rsid w:val="00195BAA"/>
    <w:rsid w:val="00196C8C"/>
    <w:rsid w:val="0019731F"/>
    <w:rsid w:val="001A05EB"/>
    <w:rsid w:val="001A0DD6"/>
    <w:rsid w:val="001A1CF7"/>
    <w:rsid w:val="001A69FC"/>
    <w:rsid w:val="001B3EE9"/>
    <w:rsid w:val="001C0D42"/>
    <w:rsid w:val="001C1F5B"/>
    <w:rsid w:val="001C2604"/>
    <w:rsid w:val="001C2932"/>
    <w:rsid w:val="001C3086"/>
    <w:rsid w:val="001C47D5"/>
    <w:rsid w:val="001C5EA4"/>
    <w:rsid w:val="001D03AF"/>
    <w:rsid w:val="001D1449"/>
    <w:rsid w:val="001D23FC"/>
    <w:rsid w:val="001D2CA8"/>
    <w:rsid w:val="001D3DC4"/>
    <w:rsid w:val="001E3945"/>
    <w:rsid w:val="001E4875"/>
    <w:rsid w:val="001E6B0A"/>
    <w:rsid w:val="001E7FF5"/>
    <w:rsid w:val="001F08BF"/>
    <w:rsid w:val="001F16DC"/>
    <w:rsid w:val="001F2279"/>
    <w:rsid w:val="001F3082"/>
    <w:rsid w:val="001F322F"/>
    <w:rsid w:val="001F6BF2"/>
    <w:rsid w:val="002000FA"/>
    <w:rsid w:val="002003B7"/>
    <w:rsid w:val="0020302E"/>
    <w:rsid w:val="00203ED3"/>
    <w:rsid w:val="002061B2"/>
    <w:rsid w:val="00207A64"/>
    <w:rsid w:val="002109E1"/>
    <w:rsid w:val="0021652C"/>
    <w:rsid w:val="00217580"/>
    <w:rsid w:val="00217A41"/>
    <w:rsid w:val="00220BD8"/>
    <w:rsid w:val="00221AA5"/>
    <w:rsid w:val="00222564"/>
    <w:rsid w:val="00223E5E"/>
    <w:rsid w:val="002245E6"/>
    <w:rsid w:val="00224CA4"/>
    <w:rsid w:val="00227740"/>
    <w:rsid w:val="00230648"/>
    <w:rsid w:val="00230E58"/>
    <w:rsid w:val="00231928"/>
    <w:rsid w:val="00231AC3"/>
    <w:rsid w:val="002324C1"/>
    <w:rsid w:val="00232E85"/>
    <w:rsid w:val="00233925"/>
    <w:rsid w:val="00234BA8"/>
    <w:rsid w:val="002406D9"/>
    <w:rsid w:val="002426BB"/>
    <w:rsid w:val="00242CAF"/>
    <w:rsid w:val="00244F8B"/>
    <w:rsid w:val="00246661"/>
    <w:rsid w:val="00246C86"/>
    <w:rsid w:val="00251B23"/>
    <w:rsid w:val="00260981"/>
    <w:rsid w:val="00260C2D"/>
    <w:rsid w:val="00262158"/>
    <w:rsid w:val="00264264"/>
    <w:rsid w:val="002644C6"/>
    <w:rsid w:val="002647B7"/>
    <w:rsid w:val="0026567B"/>
    <w:rsid w:val="00265A74"/>
    <w:rsid w:val="00270002"/>
    <w:rsid w:val="002700AB"/>
    <w:rsid w:val="00273B29"/>
    <w:rsid w:val="002762DE"/>
    <w:rsid w:val="00276B3B"/>
    <w:rsid w:val="00281473"/>
    <w:rsid w:val="0028255A"/>
    <w:rsid w:val="00283E66"/>
    <w:rsid w:val="00285C63"/>
    <w:rsid w:val="00286876"/>
    <w:rsid w:val="00292F80"/>
    <w:rsid w:val="00293308"/>
    <w:rsid w:val="00293751"/>
    <w:rsid w:val="00295342"/>
    <w:rsid w:val="002956A3"/>
    <w:rsid w:val="00295988"/>
    <w:rsid w:val="00295B72"/>
    <w:rsid w:val="00296C45"/>
    <w:rsid w:val="002A0F6E"/>
    <w:rsid w:val="002A2278"/>
    <w:rsid w:val="002A3476"/>
    <w:rsid w:val="002A4405"/>
    <w:rsid w:val="002A4DCA"/>
    <w:rsid w:val="002A4DED"/>
    <w:rsid w:val="002A52C2"/>
    <w:rsid w:val="002B0843"/>
    <w:rsid w:val="002B1B10"/>
    <w:rsid w:val="002B47FB"/>
    <w:rsid w:val="002B55EA"/>
    <w:rsid w:val="002B570B"/>
    <w:rsid w:val="002C3DA3"/>
    <w:rsid w:val="002C64D8"/>
    <w:rsid w:val="002C743A"/>
    <w:rsid w:val="002C760A"/>
    <w:rsid w:val="002D02A4"/>
    <w:rsid w:val="002D0B6A"/>
    <w:rsid w:val="002D1548"/>
    <w:rsid w:val="002D532A"/>
    <w:rsid w:val="002D77DB"/>
    <w:rsid w:val="002E0D9C"/>
    <w:rsid w:val="002E2C53"/>
    <w:rsid w:val="002E381B"/>
    <w:rsid w:val="002E5D3F"/>
    <w:rsid w:val="002E6772"/>
    <w:rsid w:val="002E6EAB"/>
    <w:rsid w:val="002E75BF"/>
    <w:rsid w:val="002E7823"/>
    <w:rsid w:val="002F1B6C"/>
    <w:rsid w:val="002F39CB"/>
    <w:rsid w:val="002F5647"/>
    <w:rsid w:val="002F59EF"/>
    <w:rsid w:val="002F5D0B"/>
    <w:rsid w:val="00300C9B"/>
    <w:rsid w:val="00302E10"/>
    <w:rsid w:val="00305E09"/>
    <w:rsid w:val="0030717C"/>
    <w:rsid w:val="0031108A"/>
    <w:rsid w:val="00322E38"/>
    <w:rsid w:val="0032493E"/>
    <w:rsid w:val="0032531D"/>
    <w:rsid w:val="00325DAC"/>
    <w:rsid w:val="003264DD"/>
    <w:rsid w:val="00326941"/>
    <w:rsid w:val="00326F87"/>
    <w:rsid w:val="00327215"/>
    <w:rsid w:val="0033041B"/>
    <w:rsid w:val="00331159"/>
    <w:rsid w:val="00335E28"/>
    <w:rsid w:val="0033622E"/>
    <w:rsid w:val="00341CF5"/>
    <w:rsid w:val="00342814"/>
    <w:rsid w:val="003456CC"/>
    <w:rsid w:val="00345F9E"/>
    <w:rsid w:val="00352E8A"/>
    <w:rsid w:val="00354999"/>
    <w:rsid w:val="00354C6C"/>
    <w:rsid w:val="00355A0F"/>
    <w:rsid w:val="003568FC"/>
    <w:rsid w:val="00360B6F"/>
    <w:rsid w:val="00360FC7"/>
    <w:rsid w:val="003623E6"/>
    <w:rsid w:val="0036397E"/>
    <w:rsid w:val="003642E3"/>
    <w:rsid w:val="00364688"/>
    <w:rsid w:val="00364E71"/>
    <w:rsid w:val="003666B0"/>
    <w:rsid w:val="003703D4"/>
    <w:rsid w:val="00372F80"/>
    <w:rsid w:val="0037383C"/>
    <w:rsid w:val="00374205"/>
    <w:rsid w:val="00375EB3"/>
    <w:rsid w:val="00377B7A"/>
    <w:rsid w:val="00382FC9"/>
    <w:rsid w:val="00384CD2"/>
    <w:rsid w:val="0038706D"/>
    <w:rsid w:val="00390054"/>
    <w:rsid w:val="00390242"/>
    <w:rsid w:val="003907F0"/>
    <w:rsid w:val="003907FD"/>
    <w:rsid w:val="00390E64"/>
    <w:rsid w:val="00391314"/>
    <w:rsid w:val="003925F9"/>
    <w:rsid w:val="0039445D"/>
    <w:rsid w:val="00395859"/>
    <w:rsid w:val="003967FE"/>
    <w:rsid w:val="00397A07"/>
    <w:rsid w:val="003A09E4"/>
    <w:rsid w:val="003A1341"/>
    <w:rsid w:val="003A1C16"/>
    <w:rsid w:val="003A38E7"/>
    <w:rsid w:val="003A4D77"/>
    <w:rsid w:val="003A645D"/>
    <w:rsid w:val="003B10FA"/>
    <w:rsid w:val="003B21E6"/>
    <w:rsid w:val="003B247F"/>
    <w:rsid w:val="003B28F9"/>
    <w:rsid w:val="003B7B5A"/>
    <w:rsid w:val="003C2415"/>
    <w:rsid w:val="003C26AA"/>
    <w:rsid w:val="003C774F"/>
    <w:rsid w:val="003D08D5"/>
    <w:rsid w:val="003D1B2B"/>
    <w:rsid w:val="003D4123"/>
    <w:rsid w:val="003D5A22"/>
    <w:rsid w:val="003D5AD9"/>
    <w:rsid w:val="003D5C10"/>
    <w:rsid w:val="003E146D"/>
    <w:rsid w:val="003E2FD6"/>
    <w:rsid w:val="003E437E"/>
    <w:rsid w:val="003E62E2"/>
    <w:rsid w:val="003E7798"/>
    <w:rsid w:val="003F06E4"/>
    <w:rsid w:val="003F287A"/>
    <w:rsid w:val="003F2D71"/>
    <w:rsid w:val="003F31DC"/>
    <w:rsid w:val="003F69B8"/>
    <w:rsid w:val="003F71FF"/>
    <w:rsid w:val="00402971"/>
    <w:rsid w:val="00403940"/>
    <w:rsid w:val="00406A2F"/>
    <w:rsid w:val="004073E4"/>
    <w:rsid w:val="004105E5"/>
    <w:rsid w:val="0041173C"/>
    <w:rsid w:val="0041210E"/>
    <w:rsid w:val="00415D4F"/>
    <w:rsid w:val="00416CAF"/>
    <w:rsid w:val="004171BD"/>
    <w:rsid w:val="00420BEF"/>
    <w:rsid w:val="0042467D"/>
    <w:rsid w:val="00424747"/>
    <w:rsid w:val="004254E7"/>
    <w:rsid w:val="00425703"/>
    <w:rsid w:val="00427DA4"/>
    <w:rsid w:val="00432956"/>
    <w:rsid w:val="00433ED5"/>
    <w:rsid w:val="00434A4E"/>
    <w:rsid w:val="00440C36"/>
    <w:rsid w:val="00440E8D"/>
    <w:rsid w:val="00442FC2"/>
    <w:rsid w:val="004443ED"/>
    <w:rsid w:val="004446A0"/>
    <w:rsid w:val="00444BD3"/>
    <w:rsid w:val="00446273"/>
    <w:rsid w:val="0044761F"/>
    <w:rsid w:val="00447E67"/>
    <w:rsid w:val="004520B4"/>
    <w:rsid w:val="00455F48"/>
    <w:rsid w:val="0046032B"/>
    <w:rsid w:val="00461AEB"/>
    <w:rsid w:val="00461D79"/>
    <w:rsid w:val="00465FF6"/>
    <w:rsid w:val="0046737A"/>
    <w:rsid w:val="00471B5A"/>
    <w:rsid w:val="00472AC0"/>
    <w:rsid w:val="00476DB8"/>
    <w:rsid w:val="0048001C"/>
    <w:rsid w:val="0048119E"/>
    <w:rsid w:val="00481313"/>
    <w:rsid w:val="0048166A"/>
    <w:rsid w:val="0048416C"/>
    <w:rsid w:val="00484693"/>
    <w:rsid w:val="0048662B"/>
    <w:rsid w:val="00487355"/>
    <w:rsid w:val="00490549"/>
    <w:rsid w:val="00491179"/>
    <w:rsid w:val="00491822"/>
    <w:rsid w:val="004948B4"/>
    <w:rsid w:val="00494985"/>
    <w:rsid w:val="00496B3F"/>
    <w:rsid w:val="0049736C"/>
    <w:rsid w:val="004974AC"/>
    <w:rsid w:val="004A048E"/>
    <w:rsid w:val="004A0C5B"/>
    <w:rsid w:val="004A18EE"/>
    <w:rsid w:val="004A6EC5"/>
    <w:rsid w:val="004A7455"/>
    <w:rsid w:val="004B04B7"/>
    <w:rsid w:val="004B1DFA"/>
    <w:rsid w:val="004B5685"/>
    <w:rsid w:val="004C1821"/>
    <w:rsid w:val="004C457C"/>
    <w:rsid w:val="004C4919"/>
    <w:rsid w:val="004C6E3A"/>
    <w:rsid w:val="004D3605"/>
    <w:rsid w:val="004D3EBB"/>
    <w:rsid w:val="004D6D6D"/>
    <w:rsid w:val="004E1AAA"/>
    <w:rsid w:val="004E4993"/>
    <w:rsid w:val="004E55B3"/>
    <w:rsid w:val="004E5FEF"/>
    <w:rsid w:val="004E6472"/>
    <w:rsid w:val="004E66BE"/>
    <w:rsid w:val="004F1C0E"/>
    <w:rsid w:val="004F25E3"/>
    <w:rsid w:val="004F27DC"/>
    <w:rsid w:val="004F5A4F"/>
    <w:rsid w:val="004F6D5F"/>
    <w:rsid w:val="005003AC"/>
    <w:rsid w:val="0050146F"/>
    <w:rsid w:val="00501479"/>
    <w:rsid w:val="00502471"/>
    <w:rsid w:val="00503145"/>
    <w:rsid w:val="00503956"/>
    <w:rsid w:val="00503A40"/>
    <w:rsid w:val="00505A84"/>
    <w:rsid w:val="00507237"/>
    <w:rsid w:val="00507EB8"/>
    <w:rsid w:val="00511B32"/>
    <w:rsid w:val="00512DD6"/>
    <w:rsid w:val="0052224E"/>
    <w:rsid w:val="00522B5D"/>
    <w:rsid w:val="005248B3"/>
    <w:rsid w:val="0052593F"/>
    <w:rsid w:val="00526190"/>
    <w:rsid w:val="00531951"/>
    <w:rsid w:val="005342FB"/>
    <w:rsid w:val="00534D1A"/>
    <w:rsid w:val="00535D15"/>
    <w:rsid w:val="005410F5"/>
    <w:rsid w:val="0054162B"/>
    <w:rsid w:val="0054457D"/>
    <w:rsid w:val="00544F51"/>
    <w:rsid w:val="005458DA"/>
    <w:rsid w:val="00546CD7"/>
    <w:rsid w:val="00547A42"/>
    <w:rsid w:val="00547E1A"/>
    <w:rsid w:val="00550F38"/>
    <w:rsid w:val="00552337"/>
    <w:rsid w:val="0055292F"/>
    <w:rsid w:val="00555A08"/>
    <w:rsid w:val="0055733B"/>
    <w:rsid w:val="00557777"/>
    <w:rsid w:val="00557959"/>
    <w:rsid w:val="00560BF8"/>
    <w:rsid w:val="00562B04"/>
    <w:rsid w:val="00562CFA"/>
    <w:rsid w:val="0056537E"/>
    <w:rsid w:val="00565E15"/>
    <w:rsid w:val="005665BF"/>
    <w:rsid w:val="005700B9"/>
    <w:rsid w:val="00570162"/>
    <w:rsid w:val="00572445"/>
    <w:rsid w:val="005732AD"/>
    <w:rsid w:val="0057717C"/>
    <w:rsid w:val="00577848"/>
    <w:rsid w:val="005805BA"/>
    <w:rsid w:val="00581753"/>
    <w:rsid w:val="00584471"/>
    <w:rsid w:val="005873C5"/>
    <w:rsid w:val="00590C88"/>
    <w:rsid w:val="00591C6D"/>
    <w:rsid w:val="00594631"/>
    <w:rsid w:val="005963DF"/>
    <w:rsid w:val="005A1F14"/>
    <w:rsid w:val="005A5BC6"/>
    <w:rsid w:val="005A66EE"/>
    <w:rsid w:val="005A7FA2"/>
    <w:rsid w:val="005B0E1B"/>
    <w:rsid w:val="005B2675"/>
    <w:rsid w:val="005B5276"/>
    <w:rsid w:val="005B559B"/>
    <w:rsid w:val="005B7FEE"/>
    <w:rsid w:val="005C260A"/>
    <w:rsid w:val="005C2E26"/>
    <w:rsid w:val="005C46AB"/>
    <w:rsid w:val="005C5E0D"/>
    <w:rsid w:val="005C7516"/>
    <w:rsid w:val="005D0BE8"/>
    <w:rsid w:val="005D1303"/>
    <w:rsid w:val="005D553E"/>
    <w:rsid w:val="005D6212"/>
    <w:rsid w:val="005D7C15"/>
    <w:rsid w:val="005D7FE7"/>
    <w:rsid w:val="005E0064"/>
    <w:rsid w:val="005E133B"/>
    <w:rsid w:val="005E1545"/>
    <w:rsid w:val="005E156B"/>
    <w:rsid w:val="005E5908"/>
    <w:rsid w:val="005F14AA"/>
    <w:rsid w:val="005F29E3"/>
    <w:rsid w:val="005F3C22"/>
    <w:rsid w:val="005F5646"/>
    <w:rsid w:val="005F57DD"/>
    <w:rsid w:val="005F60D7"/>
    <w:rsid w:val="00606C81"/>
    <w:rsid w:val="0061305A"/>
    <w:rsid w:val="00614CF2"/>
    <w:rsid w:val="00614D3D"/>
    <w:rsid w:val="00616268"/>
    <w:rsid w:val="00616414"/>
    <w:rsid w:val="00620B36"/>
    <w:rsid w:val="00620CE9"/>
    <w:rsid w:val="006226C7"/>
    <w:rsid w:val="0062288B"/>
    <w:rsid w:val="00622D29"/>
    <w:rsid w:val="00624678"/>
    <w:rsid w:val="00624F46"/>
    <w:rsid w:val="006258ED"/>
    <w:rsid w:val="00625BEE"/>
    <w:rsid w:val="0062698F"/>
    <w:rsid w:val="00627165"/>
    <w:rsid w:val="00630072"/>
    <w:rsid w:val="0063158B"/>
    <w:rsid w:val="00633110"/>
    <w:rsid w:val="006340D0"/>
    <w:rsid w:val="00634F03"/>
    <w:rsid w:val="006356C4"/>
    <w:rsid w:val="00635B1F"/>
    <w:rsid w:val="0064052B"/>
    <w:rsid w:val="00644018"/>
    <w:rsid w:val="00646B70"/>
    <w:rsid w:val="00646B7C"/>
    <w:rsid w:val="006509F2"/>
    <w:rsid w:val="006528C7"/>
    <w:rsid w:val="006544A2"/>
    <w:rsid w:val="00655E12"/>
    <w:rsid w:val="0065611B"/>
    <w:rsid w:val="006565B1"/>
    <w:rsid w:val="0066433B"/>
    <w:rsid w:val="00667317"/>
    <w:rsid w:val="00667EC7"/>
    <w:rsid w:val="00677703"/>
    <w:rsid w:val="00680218"/>
    <w:rsid w:val="00680530"/>
    <w:rsid w:val="00683762"/>
    <w:rsid w:val="006846D1"/>
    <w:rsid w:val="006848A3"/>
    <w:rsid w:val="00690B93"/>
    <w:rsid w:val="00691169"/>
    <w:rsid w:val="00691A96"/>
    <w:rsid w:val="006927B9"/>
    <w:rsid w:val="00696986"/>
    <w:rsid w:val="00696B80"/>
    <w:rsid w:val="00697101"/>
    <w:rsid w:val="00697C41"/>
    <w:rsid w:val="006A0E38"/>
    <w:rsid w:val="006A1D23"/>
    <w:rsid w:val="006A2251"/>
    <w:rsid w:val="006A41BA"/>
    <w:rsid w:val="006A56CA"/>
    <w:rsid w:val="006B1F62"/>
    <w:rsid w:val="006B2377"/>
    <w:rsid w:val="006B3786"/>
    <w:rsid w:val="006B64E7"/>
    <w:rsid w:val="006B6724"/>
    <w:rsid w:val="006C0961"/>
    <w:rsid w:val="006C1215"/>
    <w:rsid w:val="006C2F4D"/>
    <w:rsid w:val="006C3084"/>
    <w:rsid w:val="006C45DB"/>
    <w:rsid w:val="006C505F"/>
    <w:rsid w:val="006C550D"/>
    <w:rsid w:val="006C7F7C"/>
    <w:rsid w:val="006D0CAD"/>
    <w:rsid w:val="006D1561"/>
    <w:rsid w:val="006D2556"/>
    <w:rsid w:val="006D5617"/>
    <w:rsid w:val="006E0807"/>
    <w:rsid w:val="006E13AC"/>
    <w:rsid w:val="006E5497"/>
    <w:rsid w:val="006E56F1"/>
    <w:rsid w:val="006E6789"/>
    <w:rsid w:val="006E7650"/>
    <w:rsid w:val="006E7D46"/>
    <w:rsid w:val="006F02DA"/>
    <w:rsid w:val="006F6D23"/>
    <w:rsid w:val="00701051"/>
    <w:rsid w:val="00702877"/>
    <w:rsid w:val="0070497C"/>
    <w:rsid w:val="00705A0C"/>
    <w:rsid w:val="00705FDC"/>
    <w:rsid w:val="0071123C"/>
    <w:rsid w:val="00711B67"/>
    <w:rsid w:val="007131A5"/>
    <w:rsid w:val="00713D50"/>
    <w:rsid w:val="00714282"/>
    <w:rsid w:val="0071433C"/>
    <w:rsid w:val="007160DB"/>
    <w:rsid w:val="0071754F"/>
    <w:rsid w:val="00717B93"/>
    <w:rsid w:val="00721BCC"/>
    <w:rsid w:val="0072239D"/>
    <w:rsid w:val="00724236"/>
    <w:rsid w:val="007246A2"/>
    <w:rsid w:val="0072590B"/>
    <w:rsid w:val="00725B6E"/>
    <w:rsid w:val="00725F64"/>
    <w:rsid w:val="00730AB9"/>
    <w:rsid w:val="00731155"/>
    <w:rsid w:val="00731718"/>
    <w:rsid w:val="00735B2A"/>
    <w:rsid w:val="00736748"/>
    <w:rsid w:val="00740045"/>
    <w:rsid w:val="00745A6B"/>
    <w:rsid w:val="007460D6"/>
    <w:rsid w:val="00746A3B"/>
    <w:rsid w:val="0074786A"/>
    <w:rsid w:val="007511F2"/>
    <w:rsid w:val="00752068"/>
    <w:rsid w:val="00754651"/>
    <w:rsid w:val="00755C35"/>
    <w:rsid w:val="007567B1"/>
    <w:rsid w:val="00763471"/>
    <w:rsid w:val="0076599D"/>
    <w:rsid w:val="00770B10"/>
    <w:rsid w:val="00773F03"/>
    <w:rsid w:val="00773F33"/>
    <w:rsid w:val="00776756"/>
    <w:rsid w:val="00781AF8"/>
    <w:rsid w:val="00784375"/>
    <w:rsid w:val="007843A3"/>
    <w:rsid w:val="0078692C"/>
    <w:rsid w:val="00787614"/>
    <w:rsid w:val="0079267C"/>
    <w:rsid w:val="00792AB7"/>
    <w:rsid w:val="00792B98"/>
    <w:rsid w:val="007942F5"/>
    <w:rsid w:val="007A01D2"/>
    <w:rsid w:val="007A39BF"/>
    <w:rsid w:val="007A578C"/>
    <w:rsid w:val="007A597B"/>
    <w:rsid w:val="007A65A4"/>
    <w:rsid w:val="007B2D5E"/>
    <w:rsid w:val="007B3497"/>
    <w:rsid w:val="007B5132"/>
    <w:rsid w:val="007B5997"/>
    <w:rsid w:val="007B65CF"/>
    <w:rsid w:val="007C397D"/>
    <w:rsid w:val="007C47AA"/>
    <w:rsid w:val="007D0646"/>
    <w:rsid w:val="007D4C26"/>
    <w:rsid w:val="007D5934"/>
    <w:rsid w:val="007D5CF1"/>
    <w:rsid w:val="007D724F"/>
    <w:rsid w:val="007E35BB"/>
    <w:rsid w:val="007E5139"/>
    <w:rsid w:val="007E78A0"/>
    <w:rsid w:val="007F2213"/>
    <w:rsid w:val="007F2B63"/>
    <w:rsid w:val="007F469A"/>
    <w:rsid w:val="007F58AE"/>
    <w:rsid w:val="0080017B"/>
    <w:rsid w:val="008005ED"/>
    <w:rsid w:val="00800D6A"/>
    <w:rsid w:val="00801E23"/>
    <w:rsid w:val="00802F2A"/>
    <w:rsid w:val="00803309"/>
    <w:rsid w:val="008045BD"/>
    <w:rsid w:val="00806005"/>
    <w:rsid w:val="00806A59"/>
    <w:rsid w:val="00810C6D"/>
    <w:rsid w:val="0081284C"/>
    <w:rsid w:val="00814C2B"/>
    <w:rsid w:val="00814FC7"/>
    <w:rsid w:val="008152A7"/>
    <w:rsid w:val="0081600E"/>
    <w:rsid w:val="00816936"/>
    <w:rsid w:val="00817C52"/>
    <w:rsid w:val="008225DC"/>
    <w:rsid w:val="00824319"/>
    <w:rsid w:val="0082431B"/>
    <w:rsid w:val="0082655A"/>
    <w:rsid w:val="00826847"/>
    <w:rsid w:val="00830036"/>
    <w:rsid w:val="0083098C"/>
    <w:rsid w:val="008323A9"/>
    <w:rsid w:val="0084062B"/>
    <w:rsid w:val="0084248F"/>
    <w:rsid w:val="00844528"/>
    <w:rsid w:val="00844A31"/>
    <w:rsid w:val="00844D75"/>
    <w:rsid w:val="008451F9"/>
    <w:rsid w:val="00847058"/>
    <w:rsid w:val="0085078F"/>
    <w:rsid w:val="00862AEF"/>
    <w:rsid w:val="00863061"/>
    <w:rsid w:val="00864A48"/>
    <w:rsid w:val="0086577A"/>
    <w:rsid w:val="00871A1E"/>
    <w:rsid w:val="00872504"/>
    <w:rsid w:val="0087275C"/>
    <w:rsid w:val="008745D7"/>
    <w:rsid w:val="008746AA"/>
    <w:rsid w:val="00875EFC"/>
    <w:rsid w:val="00876842"/>
    <w:rsid w:val="0088154F"/>
    <w:rsid w:val="008821CE"/>
    <w:rsid w:val="0088301D"/>
    <w:rsid w:val="0088572E"/>
    <w:rsid w:val="008906D1"/>
    <w:rsid w:val="00890FF1"/>
    <w:rsid w:val="008926D8"/>
    <w:rsid w:val="00892864"/>
    <w:rsid w:val="00895E59"/>
    <w:rsid w:val="008962E6"/>
    <w:rsid w:val="008972F9"/>
    <w:rsid w:val="008977B5"/>
    <w:rsid w:val="008A0F7C"/>
    <w:rsid w:val="008A1C1D"/>
    <w:rsid w:val="008A331F"/>
    <w:rsid w:val="008A372D"/>
    <w:rsid w:val="008A7142"/>
    <w:rsid w:val="008A74B7"/>
    <w:rsid w:val="008A7795"/>
    <w:rsid w:val="008A7E62"/>
    <w:rsid w:val="008B04C3"/>
    <w:rsid w:val="008B1432"/>
    <w:rsid w:val="008B230E"/>
    <w:rsid w:val="008B2D37"/>
    <w:rsid w:val="008B5E30"/>
    <w:rsid w:val="008B651C"/>
    <w:rsid w:val="008B65AE"/>
    <w:rsid w:val="008B7B4C"/>
    <w:rsid w:val="008C1E54"/>
    <w:rsid w:val="008C2C1E"/>
    <w:rsid w:val="008C3F10"/>
    <w:rsid w:val="008C5C0B"/>
    <w:rsid w:val="008C6F12"/>
    <w:rsid w:val="008D1A6D"/>
    <w:rsid w:val="008D2D0E"/>
    <w:rsid w:val="008D4E49"/>
    <w:rsid w:val="008D6383"/>
    <w:rsid w:val="008D6DC7"/>
    <w:rsid w:val="008D70BE"/>
    <w:rsid w:val="008D7A47"/>
    <w:rsid w:val="008E116D"/>
    <w:rsid w:val="008E225B"/>
    <w:rsid w:val="008E2799"/>
    <w:rsid w:val="008E2C53"/>
    <w:rsid w:val="008E605C"/>
    <w:rsid w:val="008E6A34"/>
    <w:rsid w:val="008E7C55"/>
    <w:rsid w:val="008F0AA4"/>
    <w:rsid w:val="008F13EB"/>
    <w:rsid w:val="008F3A68"/>
    <w:rsid w:val="008F52FB"/>
    <w:rsid w:val="0090075A"/>
    <w:rsid w:val="00904312"/>
    <w:rsid w:val="009052AB"/>
    <w:rsid w:val="00905C61"/>
    <w:rsid w:val="00905DFF"/>
    <w:rsid w:val="009137C4"/>
    <w:rsid w:val="00915232"/>
    <w:rsid w:val="0092350E"/>
    <w:rsid w:val="00924428"/>
    <w:rsid w:val="009254DD"/>
    <w:rsid w:val="00926DDE"/>
    <w:rsid w:val="00933430"/>
    <w:rsid w:val="00933868"/>
    <w:rsid w:val="00934CCD"/>
    <w:rsid w:val="00936487"/>
    <w:rsid w:val="00940865"/>
    <w:rsid w:val="00944A3A"/>
    <w:rsid w:val="009502BD"/>
    <w:rsid w:val="00953C05"/>
    <w:rsid w:val="00953E84"/>
    <w:rsid w:val="0095529D"/>
    <w:rsid w:val="0095592C"/>
    <w:rsid w:val="00960506"/>
    <w:rsid w:val="00961160"/>
    <w:rsid w:val="009637C5"/>
    <w:rsid w:val="00964AF8"/>
    <w:rsid w:val="00965249"/>
    <w:rsid w:val="009656E4"/>
    <w:rsid w:val="00967438"/>
    <w:rsid w:val="009676B7"/>
    <w:rsid w:val="00970977"/>
    <w:rsid w:val="009742AF"/>
    <w:rsid w:val="0097529E"/>
    <w:rsid w:val="0098029A"/>
    <w:rsid w:val="00980A9C"/>
    <w:rsid w:val="009815DA"/>
    <w:rsid w:val="00985908"/>
    <w:rsid w:val="00986EF9"/>
    <w:rsid w:val="00990256"/>
    <w:rsid w:val="00994C25"/>
    <w:rsid w:val="009A2062"/>
    <w:rsid w:val="009A3B75"/>
    <w:rsid w:val="009A48AB"/>
    <w:rsid w:val="009A52C6"/>
    <w:rsid w:val="009A557C"/>
    <w:rsid w:val="009A5A82"/>
    <w:rsid w:val="009A759B"/>
    <w:rsid w:val="009B0561"/>
    <w:rsid w:val="009B5DD8"/>
    <w:rsid w:val="009B695F"/>
    <w:rsid w:val="009C0659"/>
    <w:rsid w:val="009C09A3"/>
    <w:rsid w:val="009C159C"/>
    <w:rsid w:val="009C326C"/>
    <w:rsid w:val="009C4796"/>
    <w:rsid w:val="009D5C7E"/>
    <w:rsid w:val="009E3AED"/>
    <w:rsid w:val="009E466F"/>
    <w:rsid w:val="009E787F"/>
    <w:rsid w:val="009F0FC2"/>
    <w:rsid w:val="009F3B70"/>
    <w:rsid w:val="009F468B"/>
    <w:rsid w:val="009F5A61"/>
    <w:rsid w:val="00A0484B"/>
    <w:rsid w:val="00A061DE"/>
    <w:rsid w:val="00A06DC9"/>
    <w:rsid w:val="00A12119"/>
    <w:rsid w:val="00A1616E"/>
    <w:rsid w:val="00A204B8"/>
    <w:rsid w:val="00A242BA"/>
    <w:rsid w:val="00A25EF7"/>
    <w:rsid w:val="00A26821"/>
    <w:rsid w:val="00A3423B"/>
    <w:rsid w:val="00A357BF"/>
    <w:rsid w:val="00A401AA"/>
    <w:rsid w:val="00A40A2E"/>
    <w:rsid w:val="00A40FE5"/>
    <w:rsid w:val="00A42A1F"/>
    <w:rsid w:val="00A45068"/>
    <w:rsid w:val="00A45695"/>
    <w:rsid w:val="00A45FA6"/>
    <w:rsid w:val="00A51DF5"/>
    <w:rsid w:val="00A5439F"/>
    <w:rsid w:val="00A54ECD"/>
    <w:rsid w:val="00A56387"/>
    <w:rsid w:val="00A637DD"/>
    <w:rsid w:val="00A64BA6"/>
    <w:rsid w:val="00A66AAD"/>
    <w:rsid w:val="00A67B6D"/>
    <w:rsid w:val="00A70254"/>
    <w:rsid w:val="00A7050D"/>
    <w:rsid w:val="00A70C13"/>
    <w:rsid w:val="00A717E5"/>
    <w:rsid w:val="00A72526"/>
    <w:rsid w:val="00A72B93"/>
    <w:rsid w:val="00A74FA4"/>
    <w:rsid w:val="00A7514D"/>
    <w:rsid w:val="00A754FE"/>
    <w:rsid w:val="00A75CDC"/>
    <w:rsid w:val="00A7682A"/>
    <w:rsid w:val="00A77B62"/>
    <w:rsid w:val="00A82D9E"/>
    <w:rsid w:val="00A83EF4"/>
    <w:rsid w:val="00A8568C"/>
    <w:rsid w:val="00A86331"/>
    <w:rsid w:val="00A87CB8"/>
    <w:rsid w:val="00A97365"/>
    <w:rsid w:val="00A97802"/>
    <w:rsid w:val="00AA20C8"/>
    <w:rsid w:val="00AB1B0C"/>
    <w:rsid w:val="00AB371E"/>
    <w:rsid w:val="00AB4189"/>
    <w:rsid w:val="00AB426D"/>
    <w:rsid w:val="00AB4887"/>
    <w:rsid w:val="00AB60E0"/>
    <w:rsid w:val="00AC22D6"/>
    <w:rsid w:val="00AC6AF8"/>
    <w:rsid w:val="00AD062D"/>
    <w:rsid w:val="00AD0F79"/>
    <w:rsid w:val="00AD18BD"/>
    <w:rsid w:val="00AD1F8D"/>
    <w:rsid w:val="00AD3B71"/>
    <w:rsid w:val="00AD41BD"/>
    <w:rsid w:val="00AD43D0"/>
    <w:rsid w:val="00AD51DE"/>
    <w:rsid w:val="00AD6B82"/>
    <w:rsid w:val="00AD6BE6"/>
    <w:rsid w:val="00AE2051"/>
    <w:rsid w:val="00AE2FD0"/>
    <w:rsid w:val="00AE3339"/>
    <w:rsid w:val="00AE5F3A"/>
    <w:rsid w:val="00AE6DD0"/>
    <w:rsid w:val="00AF164B"/>
    <w:rsid w:val="00AF16E4"/>
    <w:rsid w:val="00AF18EE"/>
    <w:rsid w:val="00AF1934"/>
    <w:rsid w:val="00AF5BDC"/>
    <w:rsid w:val="00AF6B33"/>
    <w:rsid w:val="00AF739E"/>
    <w:rsid w:val="00AF770B"/>
    <w:rsid w:val="00B005F8"/>
    <w:rsid w:val="00B034E3"/>
    <w:rsid w:val="00B07043"/>
    <w:rsid w:val="00B12724"/>
    <w:rsid w:val="00B15811"/>
    <w:rsid w:val="00B15FB4"/>
    <w:rsid w:val="00B17709"/>
    <w:rsid w:val="00B2525F"/>
    <w:rsid w:val="00B25E1C"/>
    <w:rsid w:val="00B2624D"/>
    <w:rsid w:val="00B31F18"/>
    <w:rsid w:val="00B32AE0"/>
    <w:rsid w:val="00B35940"/>
    <w:rsid w:val="00B403FD"/>
    <w:rsid w:val="00B4105E"/>
    <w:rsid w:val="00B444C6"/>
    <w:rsid w:val="00B56255"/>
    <w:rsid w:val="00B6019D"/>
    <w:rsid w:val="00B622E1"/>
    <w:rsid w:val="00B71A9B"/>
    <w:rsid w:val="00B72D00"/>
    <w:rsid w:val="00B72DDC"/>
    <w:rsid w:val="00B74A5C"/>
    <w:rsid w:val="00B76EE9"/>
    <w:rsid w:val="00B81F28"/>
    <w:rsid w:val="00B83285"/>
    <w:rsid w:val="00B83AC3"/>
    <w:rsid w:val="00B84282"/>
    <w:rsid w:val="00B85A7D"/>
    <w:rsid w:val="00B87022"/>
    <w:rsid w:val="00B8761A"/>
    <w:rsid w:val="00B914A5"/>
    <w:rsid w:val="00B927EF"/>
    <w:rsid w:val="00B93D9A"/>
    <w:rsid w:val="00B94376"/>
    <w:rsid w:val="00B947D0"/>
    <w:rsid w:val="00B955DE"/>
    <w:rsid w:val="00B956D9"/>
    <w:rsid w:val="00B97663"/>
    <w:rsid w:val="00B97ACE"/>
    <w:rsid w:val="00BA2B0D"/>
    <w:rsid w:val="00BA2E81"/>
    <w:rsid w:val="00BA3951"/>
    <w:rsid w:val="00BA44B3"/>
    <w:rsid w:val="00BA4F30"/>
    <w:rsid w:val="00BA5E39"/>
    <w:rsid w:val="00BA6E34"/>
    <w:rsid w:val="00BB000D"/>
    <w:rsid w:val="00BB1588"/>
    <w:rsid w:val="00BB1D60"/>
    <w:rsid w:val="00BB3FDE"/>
    <w:rsid w:val="00BB66AD"/>
    <w:rsid w:val="00BB678C"/>
    <w:rsid w:val="00BC13E3"/>
    <w:rsid w:val="00BC159E"/>
    <w:rsid w:val="00BC57A6"/>
    <w:rsid w:val="00BC5A94"/>
    <w:rsid w:val="00BC71CC"/>
    <w:rsid w:val="00BD0217"/>
    <w:rsid w:val="00BD139D"/>
    <w:rsid w:val="00BD3E02"/>
    <w:rsid w:val="00BE181D"/>
    <w:rsid w:val="00BE22E7"/>
    <w:rsid w:val="00BE3902"/>
    <w:rsid w:val="00BE3DE7"/>
    <w:rsid w:val="00BE491F"/>
    <w:rsid w:val="00BE4C96"/>
    <w:rsid w:val="00BE5DA6"/>
    <w:rsid w:val="00BE68FF"/>
    <w:rsid w:val="00BF0D1D"/>
    <w:rsid w:val="00BF1585"/>
    <w:rsid w:val="00BF4CC7"/>
    <w:rsid w:val="00BF5984"/>
    <w:rsid w:val="00BF5D93"/>
    <w:rsid w:val="00BF6D36"/>
    <w:rsid w:val="00BF724F"/>
    <w:rsid w:val="00C0194B"/>
    <w:rsid w:val="00C0305C"/>
    <w:rsid w:val="00C03F25"/>
    <w:rsid w:val="00C06098"/>
    <w:rsid w:val="00C06BCE"/>
    <w:rsid w:val="00C07324"/>
    <w:rsid w:val="00C0753C"/>
    <w:rsid w:val="00C07AB7"/>
    <w:rsid w:val="00C10E6F"/>
    <w:rsid w:val="00C128A2"/>
    <w:rsid w:val="00C13826"/>
    <w:rsid w:val="00C14F89"/>
    <w:rsid w:val="00C151D4"/>
    <w:rsid w:val="00C15EE4"/>
    <w:rsid w:val="00C17A72"/>
    <w:rsid w:val="00C20921"/>
    <w:rsid w:val="00C2212A"/>
    <w:rsid w:val="00C22C66"/>
    <w:rsid w:val="00C22CDB"/>
    <w:rsid w:val="00C238BE"/>
    <w:rsid w:val="00C24680"/>
    <w:rsid w:val="00C2669F"/>
    <w:rsid w:val="00C2704B"/>
    <w:rsid w:val="00C34BD0"/>
    <w:rsid w:val="00C35937"/>
    <w:rsid w:val="00C37A29"/>
    <w:rsid w:val="00C405A6"/>
    <w:rsid w:val="00C45E46"/>
    <w:rsid w:val="00C466E0"/>
    <w:rsid w:val="00C5008F"/>
    <w:rsid w:val="00C516B7"/>
    <w:rsid w:val="00C51D38"/>
    <w:rsid w:val="00C52661"/>
    <w:rsid w:val="00C538CA"/>
    <w:rsid w:val="00C548E2"/>
    <w:rsid w:val="00C555E3"/>
    <w:rsid w:val="00C56C5A"/>
    <w:rsid w:val="00C579A6"/>
    <w:rsid w:val="00C57E41"/>
    <w:rsid w:val="00C61724"/>
    <w:rsid w:val="00C621C1"/>
    <w:rsid w:val="00C63037"/>
    <w:rsid w:val="00C671FC"/>
    <w:rsid w:val="00C7034D"/>
    <w:rsid w:val="00C70362"/>
    <w:rsid w:val="00C70855"/>
    <w:rsid w:val="00C7204A"/>
    <w:rsid w:val="00C744E3"/>
    <w:rsid w:val="00C750FB"/>
    <w:rsid w:val="00C82C3D"/>
    <w:rsid w:val="00C83197"/>
    <w:rsid w:val="00C868CC"/>
    <w:rsid w:val="00C87DBF"/>
    <w:rsid w:val="00C90FF0"/>
    <w:rsid w:val="00C933FB"/>
    <w:rsid w:val="00C946BD"/>
    <w:rsid w:val="00C94E85"/>
    <w:rsid w:val="00C96118"/>
    <w:rsid w:val="00C97BD4"/>
    <w:rsid w:val="00CA2811"/>
    <w:rsid w:val="00CA286F"/>
    <w:rsid w:val="00CA5B22"/>
    <w:rsid w:val="00CA749E"/>
    <w:rsid w:val="00CB1F09"/>
    <w:rsid w:val="00CB2B76"/>
    <w:rsid w:val="00CB4111"/>
    <w:rsid w:val="00CB6CDE"/>
    <w:rsid w:val="00CC28BB"/>
    <w:rsid w:val="00CD0C10"/>
    <w:rsid w:val="00CD0F47"/>
    <w:rsid w:val="00CD1138"/>
    <w:rsid w:val="00CD3A09"/>
    <w:rsid w:val="00CD5D51"/>
    <w:rsid w:val="00CE3ECA"/>
    <w:rsid w:val="00CE5B17"/>
    <w:rsid w:val="00CE6B12"/>
    <w:rsid w:val="00CE7E22"/>
    <w:rsid w:val="00CF1549"/>
    <w:rsid w:val="00CF52E7"/>
    <w:rsid w:val="00CF5BF1"/>
    <w:rsid w:val="00CF618C"/>
    <w:rsid w:val="00CF63E3"/>
    <w:rsid w:val="00CF655F"/>
    <w:rsid w:val="00CF6BA6"/>
    <w:rsid w:val="00CF7B68"/>
    <w:rsid w:val="00D011F2"/>
    <w:rsid w:val="00D04802"/>
    <w:rsid w:val="00D15821"/>
    <w:rsid w:val="00D1641C"/>
    <w:rsid w:val="00D16B9D"/>
    <w:rsid w:val="00D1712F"/>
    <w:rsid w:val="00D17CE4"/>
    <w:rsid w:val="00D22611"/>
    <w:rsid w:val="00D226B8"/>
    <w:rsid w:val="00D2373E"/>
    <w:rsid w:val="00D2706D"/>
    <w:rsid w:val="00D31DEA"/>
    <w:rsid w:val="00D322C8"/>
    <w:rsid w:val="00D33BD4"/>
    <w:rsid w:val="00D36148"/>
    <w:rsid w:val="00D36D1D"/>
    <w:rsid w:val="00D40C62"/>
    <w:rsid w:val="00D45DE9"/>
    <w:rsid w:val="00D465CE"/>
    <w:rsid w:val="00D51D46"/>
    <w:rsid w:val="00D51FD7"/>
    <w:rsid w:val="00D52AD3"/>
    <w:rsid w:val="00D531E7"/>
    <w:rsid w:val="00D559F2"/>
    <w:rsid w:val="00D60762"/>
    <w:rsid w:val="00D60945"/>
    <w:rsid w:val="00D62620"/>
    <w:rsid w:val="00D63F39"/>
    <w:rsid w:val="00D64A9F"/>
    <w:rsid w:val="00D64F90"/>
    <w:rsid w:val="00D6705B"/>
    <w:rsid w:val="00D714B1"/>
    <w:rsid w:val="00D732DA"/>
    <w:rsid w:val="00D74CB5"/>
    <w:rsid w:val="00D75058"/>
    <w:rsid w:val="00D75A50"/>
    <w:rsid w:val="00D82FD2"/>
    <w:rsid w:val="00D83D20"/>
    <w:rsid w:val="00D87D67"/>
    <w:rsid w:val="00D909E3"/>
    <w:rsid w:val="00D910F6"/>
    <w:rsid w:val="00D915B4"/>
    <w:rsid w:val="00D922C3"/>
    <w:rsid w:val="00D92572"/>
    <w:rsid w:val="00D9277F"/>
    <w:rsid w:val="00D9289C"/>
    <w:rsid w:val="00D92BB3"/>
    <w:rsid w:val="00D931EA"/>
    <w:rsid w:val="00D936CC"/>
    <w:rsid w:val="00D936E3"/>
    <w:rsid w:val="00D95CEA"/>
    <w:rsid w:val="00D96E64"/>
    <w:rsid w:val="00DA0C64"/>
    <w:rsid w:val="00DA28F0"/>
    <w:rsid w:val="00DA3168"/>
    <w:rsid w:val="00DA62A8"/>
    <w:rsid w:val="00DA633F"/>
    <w:rsid w:val="00DA651F"/>
    <w:rsid w:val="00DB058B"/>
    <w:rsid w:val="00DB4500"/>
    <w:rsid w:val="00DB5502"/>
    <w:rsid w:val="00DB5518"/>
    <w:rsid w:val="00DB5CF5"/>
    <w:rsid w:val="00DB69BD"/>
    <w:rsid w:val="00DB6F0C"/>
    <w:rsid w:val="00DB7725"/>
    <w:rsid w:val="00DB7DA5"/>
    <w:rsid w:val="00DC185C"/>
    <w:rsid w:val="00DC200F"/>
    <w:rsid w:val="00DC364F"/>
    <w:rsid w:val="00DC4267"/>
    <w:rsid w:val="00DC462C"/>
    <w:rsid w:val="00DC4DFA"/>
    <w:rsid w:val="00DC6FE5"/>
    <w:rsid w:val="00DD1C5A"/>
    <w:rsid w:val="00DD37B4"/>
    <w:rsid w:val="00DD4F28"/>
    <w:rsid w:val="00DD5791"/>
    <w:rsid w:val="00DD7831"/>
    <w:rsid w:val="00DD79A1"/>
    <w:rsid w:val="00DE0B77"/>
    <w:rsid w:val="00DE0E2D"/>
    <w:rsid w:val="00DE144E"/>
    <w:rsid w:val="00DE338E"/>
    <w:rsid w:val="00DE4BCC"/>
    <w:rsid w:val="00DE53F8"/>
    <w:rsid w:val="00DE5B33"/>
    <w:rsid w:val="00DE6C32"/>
    <w:rsid w:val="00DF3F06"/>
    <w:rsid w:val="00DF58BE"/>
    <w:rsid w:val="00DF62AB"/>
    <w:rsid w:val="00E035C0"/>
    <w:rsid w:val="00E03A5B"/>
    <w:rsid w:val="00E03D76"/>
    <w:rsid w:val="00E05CAF"/>
    <w:rsid w:val="00E074CC"/>
    <w:rsid w:val="00E11D3D"/>
    <w:rsid w:val="00E126D9"/>
    <w:rsid w:val="00E20E06"/>
    <w:rsid w:val="00E211F3"/>
    <w:rsid w:val="00E21741"/>
    <w:rsid w:val="00E2385A"/>
    <w:rsid w:val="00E23B52"/>
    <w:rsid w:val="00E25867"/>
    <w:rsid w:val="00E25EF8"/>
    <w:rsid w:val="00E3068A"/>
    <w:rsid w:val="00E316A4"/>
    <w:rsid w:val="00E316EC"/>
    <w:rsid w:val="00E346EE"/>
    <w:rsid w:val="00E34F77"/>
    <w:rsid w:val="00E36136"/>
    <w:rsid w:val="00E425EA"/>
    <w:rsid w:val="00E42FDC"/>
    <w:rsid w:val="00E431FC"/>
    <w:rsid w:val="00E4499F"/>
    <w:rsid w:val="00E44C18"/>
    <w:rsid w:val="00E51F47"/>
    <w:rsid w:val="00E55CD5"/>
    <w:rsid w:val="00E562FF"/>
    <w:rsid w:val="00E60E1E"/>
    <w:rsid w:val="00E62A0F"/>
    <w:rsid w:val="00E62DFD"/>
    <w:rsid w:val="00E63176"/>
    <w:rsid w:val="00E63B9B"/>
    <w:rsid w:val="00E6466A"/>
    <w:rsid w:val="00E647D2"/>
    <w:rsid w:val="00E64828"/>
    <w:rsid w:val="00E674D5"/>
    <w:rsid w:val="00E67513"/>
    <w:rsid w:val="00E6790B"/>
    <w:rsid w:val="00E71CC5"/>
    <w:rsid w:val="00E71DD9"/>
    <w:rsid w:val="00E722CE"/>
    <w:rsid w:val="00E72FB4"/>
    <w:rsid w:val="00E735BF"/>
    <w:rsid w:val="00E7409B"/>
    <w:rsid w:val="00E743D7"/>
    <w:rsid w:val="00E82C03"/>
    <w:rsid w:val="00E833B7"/>
    <w:rsid w:val="00E85662"/>
    <w:rsid w:val="00E864F3"/>
    <w:rsid w:val="00E86EE1"/>
    <w:rsid w:val="00E90D92"/>
    <w:rsid w:val="00E91137"/>
    <w:rsid w:val="00E92475"/>
    <w:rsid w:val="00E92B9A"/>
    <w:rsid w:val="00E9339B"/>
    <w:rsid w:val="00E934D9"/>
    <w:rsid w:val="00E956EF"/>
    <w:rsid w:val="00E95C8C"/>
    <w:rsid w:val="00E97A68"/>
    <w:rsid w:val="00EA1613"/>
    <w:rsid w:val="00EA17D8"/>
    <w:rsid w:val="00EA21B8"/>
    <w:rsid w:val="00EA3A4D"/>
    <w:rsid w:val="00EA6DD5"/>
    <w:rsid w:val="00EA7316"/>
    <w:rsid w:val="00EB3839"/>
    <w:rsid w:val="00EB5D5F"/>
    <w:rsid w:val="00EB7020"/>
    <w:rsid w:val="00EB7035"/>
    <w:rsid w:val="00EC057F"/>
    <w:rsid w:val="00EC1DDA"/>
    <w:rsid w:val="00EC2195"/>
    <w:rsid w:val="00EC5D7A"/>
    <w:rsid w:val="00EC6261"/>
    <w:rsid w:val="00EC707D"/>
    <w:rsid w:val="00ED00EC"/>
    <w:rsid w:val="00ED0EB4"/>
    <w:rsid w:val="00ED11CE"/>
    <w:rsid w:val="00ED2E50"/>
    <w:rsid w:val="00ED34A4"/>
    <w:rsid w:val="00ED5C6D"/>
    <w:rsid w:val="00ED619F"/>
    <w:rsid w:val="00ED6C66"/>
    <w:rsid w:val="00EE2141"/>
    <w:rsid w:val="00EE2D10"/>
    <w:rsid w:val="00EE2F44"/>
    <w:rsid w:val="00EE4D09"/>
    <w:rsid w:val="00EE5EAF"/>
    <w:rsid w:val="00EE6B3A"/>
    <w:rsid w:val="00EF6C13"/>
    <w:rsid w:val="00EF6CB7"/>
    <w:rsid w:val="00EF721E"/>
    <w:rsid w:val="00F005E5"/>
    <w:rsid w:val="00F00D92"/>
    <w:rsid w:val="00F060D7"/>
    <w:rsid w:val="00F07AC2"/>
    <w:rsid w:val="00F1068D"/>
    <w:rsid w:val="00F129EE"/>
    <w:rsid w:val="00F12EAF"/>
    <w:rsid w:val="00F14140"/>
    <w:rsid w:val="00F1422D"/>
    <w:rsid w:val="00F14B09"/>
    <w:rsid w:val="00F16F1B"/>
    <w:rsid w:val="00F1702D"/>
    <w:rsid w:val="00F20086"/>
    <w:rsid w:val="00F217A9"/>
    <w:rsid w:val="00F22231"/>
    <w:rsid w:val="00F23517"/>
    <w:rsid w:val="00F243FC"/>
    <w:rsid w:val="00F260A1"/>
    <w:rsid w:val="00F27EA8"/>
    <w:rsid w:val="00F3330E"/>
    <w:rsid w:val="00F33665"/>
    <w:rsid w:val="00F33E61"/>
    <w:rsid w:val="00F34AEC"/>
    <w:rsid w:val="00F3546F"/>
    <w:rsid w:val="00F36F7A"/>
    <w:rsid w:val="00F445D0"/>
    <w:rsid w:val="00F453BC"/>
    <w:rsid w:val="00F45D13"/>
    <w:rsid w:val="00F46C80"/>
    <w:rsid w:val="00F51DFD"/>
    <w:rsid w:val="00F52956"/>
    <w:rsid w:val="00F529CD"/>
    <w:rsid w:val="00F52CA8"/>
    <w:rsid w:val="00F5326F"/>
    <w:rsid w:val="00F5445B"/>
    <w:rsid w:val="00F54BB9"/>
    <w:rsid w:val="00F5507C"/>
    <w:rsid w:val="00F63EBA"/>
    <w:rsid w:val="00F6548F"/>
    <w:rsid w:val="00F67FF1"/>
    <w:rsid w:val="00F71511"/>
    <w:rsid w:val="00F7466E"/>
    <w:rsid w:val="00F75CC0"/>
    <w:rsid w:val="00F80585"/>
    <w:rsid w:val="00F83C7D"/>
    <w:rsid w:val="00F85B21"/>
    <w:rsid w:val="00F873AC"/>
    <w:rsid w:val="00F87B7D"/>
    <w:rsid w:val="00F9035C"/>
    <w:rsid w:val="00F91980"/>
    <w:rsid w:val="00F92834"/>
    <w:rsid w:val="00F94652"/>
    <w:rsid w:val="00F9632A"/>
    <w:rsid w:val="00F969FC"/>
    <w:rsid w:val="00FB1714"/>
    <w:rsid w:val="00FB1B17"/>
    <w:rsid w:val="00FB235B"/>
    <w:rsid w:val="00FB5C72"/>
    <w:rsid w:val="00FB5F30"/>
    <w:rsid w:val="00FC41C2"/>
    <w:rsid w:val="00FC4DC9"/>
    <w:rsid w:val="00FC5499"/>
    <w:rsid w:val="00FC6DC5"/>
    <w:rsid w:val="00FC760F"/>
    <w:rsid w:val="00FD01F5"/>
    <w:rsid w:val="00FD0677"/>
    <w:rsid w:val="00FD1073"/>
    <w:rsid w:val="00FD234E"/>
    <w:rsid w:val="00FD4380"/>
    <w:rsid w:val="00FD5040"/>
    <w:rsid w:val="00FD572B"/>
    <w:rsid w:val="00FD7C5E"/>
    <w:rsid w:val="00FE0A51"/>
    <w:rsid w:val="00FE2B39"/>
    <w:rsid w:val="00FF39F1"/>
    <w:rsid w:val="00FF5BA2"/>
    <w:rsid w:val="00FF5FB9"/>
    <w:rsid w:val="00FF73CF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23010"/>
  <w15:docId w15:val="{B3B7D5FF-A5AE-4B05-A9E8-CE302F12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3C22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D52AD3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EE4D09"/>
    <w:pPr>
      <w:autoSpaceDE w:val="0"/>
      <w:autoSpaceDN w:val="0"/>
      <w:adjustRightInd w:val="0"/>
      <w:spacing w:line="288" w:lineRule="auto"/>
      <w:textAlignment w:val="center"/>
    </w:pPr>
    <w:rPr>
      <w:rFonts w:ascii="Times Roman" w:hAnsi="Times Roman" w:cs="Times Roman"/>
      <w:color w:val="000000"/>
      <w:sz w:val="24"/>
      <w:szCs w:val="24"/>
    </w:rPr>
  </w:style>
  <w:style w:type="paragraph" w:customStyle="1" w:styleId="ISTATYMAS">
    <w:name w:val="ISTATYMAS"/>
    <w:basedOn w:val="NoParagraphStyle"/>
    <w:rsid w:val="00EE4D09"/>
    <w:pPr>
      <w:keepLines/>
      <w:suppressAutoHyphens/>
      <w:jc w:val="center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avadinimas">
    <w:name w:val="Pavadinimas"/>
    <w:basedOn w:val="NoParagraphStyle"/>
    <w:rsid w:val="00EE4D09"/>
    <w:pPr>
      <w:keepLines/>
      <w:suppressAutoHyphens/>
      <w:ind w:left="850"/>
    </w:pPr>
    <w:rPr>
      <w:rFonts w:ascii="Times New Roman" w:hAnsi="Times New Roman" w:cs="Times New Roman"/>
      <w:b/>
      <w:bCs/>
      <w:caps/>
      <w:sz w:val="22"/>
      <w:szCs w:val="22"/>
      <w:lang w:val="lt-LT"/>
    </w:rPr>
  </w:style>
  <w:style w:type="paragraph" w:customStyle="1" w:styleId="BodyText1">
    <w:name w:val="Body Text1"/>
    <w:basedOn w:val="NoParagraphStyle"/>
    <w:rsid w:val="00EE4D09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Prezidentas">
    <w:name w:val="Prezidentas"/>
    <w:basedOn w:val="NoParagraphStyle"/>
    <w:rsid w:val="00EE4D09"/>
    <w:pPr>
      <w:tabs>
        <w:tab w:val="right" w:pos="9808"/>
      </w:tabs>
      <w:suppressAutoHyphens/>
    </w:pPr>
    <w:rPr>
      <w:rFonts w:ascii="Times New Roman" w:hAnsi="Times New Roman" w:cs="Times New Roman"/>
      <w:caps/>
      <w:sz w:val="20"/>
      <w:szCs w:val="20"/>
      <w:lang w:val="lt-LT"/>
    </w:rPr>
  </w:style>
  <w:style w:type="paragraph" w:customStyle="1" w:styleId="Linija">
    <w:name w:val="Linija"/>
    <w:basedOn w:val="Normal"/>
    <w:rsid w:val="00EE4D09"/>
    <w:pPr>
      <w:suppressAutoHyphens/>
      <w:autoSpaceDE w:val="0"/>
      <w:autoSpaceDN w:val="0"/>
      <w:adjustRightInd w:val="0"/>
      <w:spacing w:line="298" w:lineRule="auto"/>
      <w:jc w:val="center"/>
      <w:textAlignment w:val="center"/>
    </w:pPr>
    <w:rPr>
      <w:color w:val="000000"/>
      <w:sz w:val="12"/>
      <w:szCs w:val="12"/>
      <w:lang w:val="lt-LT"/>
    </w:rPr>
  </w:style>
  <w:style w:type="paragraph" w:customStyle="1" w:styleId="CentrBold">
    <w:name w:val="CentrBold"/>
    <w:basedOn w:val="NoParagraphStyle"/>
    <w:rsid w:val="00EE4D09"/>
    <w:pPr>
      <w:keepLines/>
      <w:suppressAutoHyphens/>
      <w:jc w:val="center"/>
    </w:pPr>
    <w:rPr>
      <w:rFonts w:ascii="Times New Roman" w:hAnsi="Times New Roman" w:cs="Times New Roman"/>
      <w:b/>
      <w:bCs/>
      <w:caps/>
      <w:sz w:val="20"/>
      <w:szCs w:val="20"/>
      <w:lang w:val="lt-LT"/>
    </w:rPr>
  </w:style>
  <w:style w:type="paragraph" w:customStyle="1" w:styleId="Patvirtinta">
    <w:name w:val="Patvirtinta"/>
    <w:basedOn w:val="NoParagraphStyle"/>
    <w:rsid w:val="00EE4D09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ind w:left="5953"/>
    </w:pPr>
    <w:rPr>
      <w:rFonts w:ascii="Times New Roman" w:hAnsi="Times New Roman" w:cs="Times New Roman"/>
      <w:sz w:val="20"/>
      <w:szCs w:val="20"/>
      <w:lang w:val="lt-LT"/>
    </w:rPr>
  </w:style>
  <w:style w:type="character" w:customStyle="1" w:styleId="Hipersaitas">
    <w:name w:val="Hipersaitas"/>
    <w:rsid w:val="00EE4D09"/>
    <w:rPr>
      <w:color w:val="000000"/>
      <w:w w:val="100"/>
      <w:u w:val="none"/>
    </w:rPr>
  </w:style>
  <w:style w:type="paragraph" w:customStyle="1" w:styleId="HTMLiankstoformatuotas">
    <w:name w:val="HTML iš anksto formatuotas"/>
    <w:basedOn w:val="Normal"/>
    <w:rsid w:val="00EE4D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Courier New" w:hAnsi="Courier New" w:cs="Courier New"/>
      <w:color w:val="000000"/>
      <w:sz w:val="20"/>
      <w:szCs w:val="20"/>
    </w:rPr>
  </w:style>
  <w:style w:type="character" w:customStyle="1" w:styleId="Grietas">
    <w:name w:val="Griežtas"/>
    <w:rsid w:val="00EE4D09"/>
    <w:rPr>
      <w:b/>
      <w:bCs/>
      <w:w w:val="100"/>
    </w:rPr>
  </w:style>
  <w:style w:type="character" w:styleId="Hyperlink">
    <w:name w:val="Hyperlink"/>
    <w:rsid w:val="00CA5B22"/>
    <w:rPr>
      <w:color w:val="0000FF"/>
      <w:u w:val="single"/>
    </w:rPr>
  </w:style>
  <w:style w:type="paragraph" w:styleId="Header">
    <w:name w:val="header"/>
    <w:aliases w:val=" Diagrama2,Diagrama2"/>
    <w:basedOn w:val="Normal"/>
    <w:link w:val="HeaderChar1"/>
    <w:rsid w:val="00980A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80A9C"/>
  </w:style>
  <w:style w:type="character" w:styleId="FollowedHyperlink">
    <w:name w:val="FollowedHyperlink"/>
    <w:rsid w:val="00AD18BD"/>
    <w:rPr>
      <w:color w:val="800080"/>
      <w:u w:val="single"/>
    </w:rPr>
  </w:style>
  <w:style w:type="paragraph" w:customStyle="1" w:styleId="CharCharCharChar">
    <w:name w:val="Char Char Char Char"/>
    <w:basedOn w:val="Normal"/>
    <w:rsid w:val="00614CF2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styleId="NormalWeb">
    <w:name w:val="Normal (Web)"/>
    <w:basedOn w:val="Normal"/>
    <w:rsid w:val="00EF6CB7"/>
    <w:pPr>
      <w:spacing w:before="100" w:beforeAutospacing="1" w:after="100" w:afterAutospacing="1"/>
    </w:pPr>
  </w:style>
  <w:style w:type="character" w:customStyle="1" w:styleId="HeaderChar1">
    <w:name w:val="Header Char1"/>
    <w:aliases w:val=" Diagrama2 Char,Diagrama2 Char1"/>
    <w:link w:val="Header"/>
    <w:rsid w:val="00D52AD3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rsid w:val="00D52A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  <w:lang w:val="en-GB"/>
    </w:rPr>
  </w:style>
  <w:style w:type="paragraph" w:styleId="Footer">
    <w:name w:val="footer"/>
    <w:basedOn w:val="Normal"/>
    <w:rsid w:val="00864A48"/>
    <w:pPr>
      <w:tabs>
        <w:tab w:val="center" w:pos="4320"/>
        <w:tab w:val="right" w:pos="8640"/>
      </w:tabs>
    </w:pPr>
  </w:style>
  <w:style w:type="paragraph" w:customStyle="1" w:styleId="CharCharCharCharCharCharCharCharCharCharCharChar">
    <w:name w:val="Char Char Char Char Char Char Char Char Char Char Char Char"/>
    <w:basedOn w:val="Normal"/>
    <w:rsid w:val="00721BCC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5Char">
    <w:name w:val="Heading 5 Char"/>
    <w:link w:val="Heading5"/>
    <w:rsid w:val="005B559B"/>
    <w:rPr>
      <w:b/>
      <w:bCs/>
      <w:i/>
      <w:iCs/>
      <w:sz w:val="26"/>
      <w:szCs w:val="26"/>
      <w:lang w:val="en-GB" w:eastAsia="en-US" w:bidi="ar-SA"/>
    </w:rPr>
  </w:style>
  <w:style w:type="character" w:customStyle="1" w:styleId="HeaderChar">
    <w:name w:val="Header Char"/>
    <w:aliases w:val="Diagrama2 Char"/>
    <w:rsid w:val="005B559B"/>
    <w:rPr>
      <w:rFonts w:ascii="TimesLT" w:hAnsi="TimesLT" w:cs="TimesLT"/>
      <w:sz w:val="24"/>
      <w:szCs w:val="24"/>
      <w:lang w:val="lt-LT" w:eastAsia="en-US"/>
    </w:rPr>
  </w:style>
  <w:style w:type="character" w:customStyle="1" w:styleId="HTMLPreformattedChar">
    <w:name w:val="HTML Preformatted Char"/>
    <w:link w:val="HTMLPreformatted"/>
    <w:rsid w:val="005B559B"/>
    <w:rPr>
      <w:rFonts w:ascii="Courier New" w:eastAsia="Courier New" w:hAnsi="Courier New"/>
      <w:lang w:val="en-GB" w:eastAsia="en-US" w:bidi="ar-SA"/>
    </w:rPr>
  </w:style>
  <w:style w:type="paragraph" w:styleId="PlainText">
    <w:name w:val="Plain Text"/>
    <w:basedOn w:val="Normal"/>
    <w:link w:val="PlainTextChar"/>
    <w:rsid w:val="005B559B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B559B"/>
    <w:rPr>
      <w:rFonts w:ascii="Courier New" w:hAnsi="Courier New" w:cs="Courier New"/>
      <w:lang w:val="en-US" w:bidi="ar-SA"/>
    </w:rPr>
  </w:style>
  <w:style w:type="paragraph" w:customStyle="1" w:styleId="Betarp2">
    <w:name w:val="Be tarpų2"/>
    <w:rsid w:val="005B559B"/>
    <w:rPr>
      <w:rFonts w:ascii="TimesLT" w:eastAsia="Calibri" w:hAnsi="TimesLT" w:cs="TimesLT"/>
      <w:sz w:val="24"/>
      <w:szCs w:val="24"/>
    </w:rPr>
  </w:style>
  <w:style w:type="paragraph" w:styleId="BalloonText">
    <w:name w:val="Balloon Text"/>
    <w:basedOn w:val="Normal"/>
    <w:semiHidden/>
    <w:rsid w:val="005F3C22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Normal"/>
    <w:rsid w:val="00E562FF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Sraopastraipa1">
    <w:name w:val="Sąrašo pastraipa1"/>
    <w:basedOn w:val="Normal"/>
    <w:qFormat/>
    <w:rsid w:val="00192380"/>
    <w:pPr>
      <w:ind w:left="720"/>
    </w:pPr>
    <w:rPr>
      <w:rFonts w:ascii="TimesLT" w:hAnsi="TimesLT"/>
      <w:szCs w:val="20"/>
    </w:rPr>
  </w:style>
  <w:style w:type="paragraph" w:customStyle="1" w:styleId="CharCharChar">
    <w:name w:val="Char Char Char"/>
    <w:basedOn w:val="Normal"/>
    <w:rsid w:val="00DA0C64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customStyle="1" w:styleId="msonormalcxspmiddle">
    <w:name w:val="msonormalcxspmiddle"/>
    <w:basedOn w:val="Normal"/>
    <w:rsid w:val="00590C88"/>
    <w:pPr>
      <w:spacing w:before="100" w:beforeAutospacing="1" w:after="100" w:afterAutospacing="1"/>
    </w:pPr>
  </w:style>
  <w:style w:type="paragraph" w:customStyle="1" w:styleId="Char1CharChar">
    <w:name w:val="Char1 Char Char"/>
    <w:basedOn w:val="Normal"/>
    <w:rsid w:val="004B04B7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CharCharCharChar0">
    <w:name w:val="Char Char Char Char"/>
    <w:basedOn w:val="Normal"/>
    <w:rsid w:val="00C466E0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paragraph" w:customStyle="1" w:styleId="BodyText2">
    <w:name w:val="Body Text2"/>
    <w:basedOn w:val="Normal"/>
    <w:rsid w:val="00970977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character" w:styleId="Strong">
    <w:name w:val="Strong"/>
    <w:basedOn w:val="DefaultParagraphFont"/>
    <w:uiPriority w:val="22"/>
    <w:qFormat/>
    <w:rsid w:val="00EA3A4D"/>
    <w:rPr>
      <w:b/>
      <w:bCs/>
    </w:rPr>
  </w:style>
  <w:style w:type="paragraph" w:customStyle="1" w:styleId="BodyText3">
    <w:name w:val="Body Text3"/>
    <w:basedOn w:val="NoParagraphStyle"/>
    <w:rsid w:val="00B93D9A"/>
    <w:pPr>
      <w:suppressAutoHyphens/>
      <w:spacing w:line="298" w:lineRule="auto"/>
      <w:ind w:firstLine="312"/>
      <w:jc w:val="both"/>
    </w:pPr>
    <w:rPr>
      <w:rFonts w:ascii="Times New Roman" w:hAnsi="Times New Roman" w:cs="Times New Roman"/>
      <w:sz w:val="20"/>
      <w:szCs w:val="20"/>
      <w:lang w:val="lt-LT"/>
    </w:rPr>
  </w:style>
  <w:style w:type="paragraph" w:customStyle="1" w:styleId="CharCharCharChar1">
    <w:name w:val="Char Char Char Char"/>
    <w:basedOn w:val="Normal"/>
    <w:rsid w:val="00B93D9A"/>
    <w:pPr>
      <w:spacing w:after="160" w:line="240" w:lineRule="exact"/>
    </w:pPr>
    <w:rPr>
      <w:rFonts w:ascii="Verdana" w:hAnsi="Verdana"/>
      <w:sz w:val="20"/>
      <w:szCs w:val="20"/>
      <w:lang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141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456502">
      <w:bodyDiv w:val="1"/>
      <w:marLeft w:val="155"/>
      <w:marRight w:val="15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0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00171-BC0D-47E4-905B-EF634D52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Programa</vt:lpstr>
    </vt:vector>
  </TitlesOfParts>
  <Company>RSC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</dc:title>
  <dc:creator>RSC</dc:creator>
  <cp:lastModifiedBy>RSC RSC</cp:lastModifiedBy>
  <cp:revision>111</cp:revision>
  <cp:lastPrinted>2023-12-28T06:47:00Z</cp:lastPrinted>
  <dcterms:created xsi:type="dcterms:W3CDTF">2020-03-12T14:02:00Z</dcterms:created>
  <dcterms:modified xsi:type="dcterms:W3CDTF">2023-12-28T07:05:00Z</dcterms:modified>
</cp:coreProperties>
</file>